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1808" w14:textId="1552586D" w:rsidR="000B48F7" w:rsidRPr="000B48F7" w:rsidRDefault="000B48F7" w:rsidP="000B48F7">
      <w:pPr>
        <w:pStyle w:val="Heading1"/>
        <w:rPr>
          <w:color w:val="000000" w:themeColor="text1"/>
        </w:rPr>
      </w:pPr>
      <w:r w:rsidRPr="000B48F7">
        <w:rPr>
          <w:color w:val="000000" w:themeColor="text1"/>
        </w:rPr>
        <w:t>Coddenham Community Resilience Plan</w:t>
      </w:r>
    </w:p>
    <w:p w14:paraId="17300DE6" w14:textId="77777777" w:rsidR="000B48F7" w:rsidRDefault="000B48F7" w:rsidP="000E6779">
      <w:pPr>
        <w:rPr>
          <w:rFonts w:ascii="Calibri" w:hAnsi="Calibri"/>
          <w:b/>
          <w:sz w:val="22"/>
          <w:szCs w:val="22"/>
          <w:lang w:eastAsia="en-US"/>
        </w:rPr>
      </w:pPr>
    </w:p>
    <w:p w14:paraId="044AF023" w14:textId="77777777" w:rsidR="000B48F7" w:rsidRPr="00B2070D" w:rsidRDefault="00CB6C9A" w:rsidP="00B2070D">
      <w:pPr>
        <w:pStyle w:val="Heading2"/>
        <w:rPr>
          <w:rFonts w:asciiTheme="minorHAnsi" w:hAnsiTheme="minorHAnsi" w:cstheme="minorHAnsi"/>
          <w:b/>
          <w:bCs/>
          <w:lang w:eastAsia="en-US"/>
        </w:rPr>
      </w:pPr>
      <w:r w:rsidRPr="00B2070D">
        <w:rPr>
          <w:rFonts w:asciiTheme="minorHAnsi" w:hAnsiTheme="minorHAnsi" w:cstheme="minorHAnsi"/>
          <w:b/>
          <w:bCs/>
          <w:lang w:eastAsia="en-US"/>
        </w:rPr>
        <w:t xml:space="preserve">Introduction </w:t>
      </w:r>
    </w:p>
    <w:p w14:paraId="183F0906" w14:textId="1C4E79C4" w:rsidR="000E6779" w:rsidRDefault="00D83117" w:rsidP="000E6779">
      <w:pPr>
        <w:rPr>
          <w:rFonts w:ascii="Calibri" w:hAnsi="Calibri"/>
          <w:sz w:val="22"/>
          <w:szCs w:val="22"/>
          <w:lang w:eastAsia="en-US"/>
        </w:rPr>
      </w:pPr>
      <w:r w:rsidRPr="00D20E04">
        <w:rPr>
          <w:rFonts w:ascii="Calibri" w:hAnsi="Calibri"/>
          <w:color w:val="000000" w:themeColor="text1"/>
          <w:sz w:val="22"/>
          <w:szCs w:val="22"/>
          <w:lang w:eastAsia="en-US"/>
        </w:rPr>
        <w:t>Coddenham</w:t>
      </w:r>
      <w:r w:rsidR="000E6779">
        <w:rPr>
          <w:rFonts w:ascii="Calibri" w:hAnsi="Calibri"/>
          <w:sz w:val="22"/>
          <w:szCs w:val="22"/>
          <w:lang w:eastAsia="en-US"/>
        </w:rPr>
        <w:t xml:space="preserve"> is a </w:t>
      </w:r>
      <w:r>
        <w:rPr>
          <w:rFonts w:ascii="Calibri" w:hAnsi="Calibri"/>
          <w:sz w:val="22"/>
          <w:szCs w:val="22"/>
          <w:lang w:eastAsia="en-US"/>
        </w:rPr>
        <w:t xml:space="preserve">rural </w:t>
      </w:r>
      <w:r w:rsidR="000E6779">
        <w:rPr>
          <w:rFonts w:ascii="Calibri" w:hAnsi="Calibri"/>
          <w:sz w:val="22"/>
          <w:szCs w:val="22"/>
          <w:lang w:eastAsia="en-US"/>
        </w:rPr>
        <w:t>parish</w:t>
      </w:r>
      <w:r w:rsidR="008934AF">
        <w:rPr>
          <w:rFonts w:ascii="Calibri" w:hAnsi="Calibri"/>
          <w:sz w:val="22"/>
          <w:szCs w:val="22"/>
          <w:lang w:eastAsia="en-US"/>
        </w:rPr>
        <w:t xml:space="preserve"> </w:t>
      </w:r>
      <w:r>
        <w:rPr>
          <w:rFonts w:ascii="Calibri" w:hAnsi="Calibri"/>
          <w:sz w:val="22"/>
          <w:szCs w:val="22"/>
          <w:lang w:eastAsia="en-US"/>
        </w:rPr>
        <w:t xml:space="preserve">c. 8 miles to the NW of Ipswich and c.5 miles to the </w:t>
      </w:r>
      <w:r w:rsidR="007F2005">
        <w:rPr>
          <w:rFonts w:ascii="Calibri" w:hAnsi="Calibri"/>
          <w:sz w:val="22"/>
          <w:szCs w:val="22"/>
          <w:lang w:eastAsia="en-US"/>
        </w:rPr>
        <w:t>S</w:t>
      </w:r>
      <w:r>
        <w:rPr>
          <w:rFonts w:ascii="Calibri" w:hAnsi="Calibri"/>
          <w:sz w:val="22"/>
          <w:szCs w:val="22"/>
          <w:lang w:eastAsia="en-US"/>
        </w:rPr>
        <w:t xml:space="preserve">E of Stowmarket. The parish is bordered by the A140 to the West, is </w:t>
      </w:r>
      <w:r w:rsidR="00592899">
        <w:rPr>
          <w:rFonts w:ascii="Calibri" w:hAnsi="Calibri"/>
          <w:sz w:val="22"/>
          <w:szCs w:val="22"/>
          <w:lang w:eastAsia="en-US"/>
        </w:rPr>
        <w:t>bisect</w:t>
      </w:r>
      <w:r>
        <w:rPr>
          <w:rFonts w:ascii="Calibri" w:hAnsi="Calibri"/>
          <w:sz w:val="22"/>
          <w:szCs w:val="22"/>
          <w:lang w:eastAsia="en-US"/>
        </w:rPr>
        <w:t>ed by the A14 and the River Gipping close to its southern border and is crossed roughly bottom left to top right by the B1078, a Designated Lorry Route</w:t>
      </w:r>
      <w:r w:rsidR="00AC3758">
        <w:rPr>
          <w:rFonts w:ascii="Calibri" w:hAnsi="Calibri"/>
          <w:sz w:val="22"/>
          <w:szCs w:val="22"/>
          <w:lang w:eastAsia="en-US"/>
        </w:rPr>
        <w:t>.</w:t>
      </w:r>
      <w:r>
        <w:rPr>
          <w:rFonts w:ascii="Calibri" w:hAnsi="Calibri"/>
          <w:sz w:val="22"/>
          <w:szCs w:val="22"/>
          <w:lang w:eastAsia="en-US"/>
        </w:rPr>
        <w:t xml:space="preserve">  The parish has 280 households, roughly split 200 in the village of Coddenham, with the remainder </w:t>
      </w:r>
      <w:r w:rsidR="00592899">
        <w:rPr>
          <w:rFonts w:ascii="Calibri" w:hAnsi="Calibri"/>
          <w:sz w:val="22"/>
          <w:szCs w:val="22"/>
          <w:lang w:eastAsia="en-US"/>
        </w:rPr>
        <w:t xml:space="preserve">largely dispersed </w:t>
      </w:r>
      <w:r>
        <w:rPr>
          <w:rFonts w:ascii="Calibri" w:hAnsi="Calibri"/>
          <w:sz w:val="22"/>
          <w:szCs w:val="22"/>
          <w:lang w:eastAsia="en-US"/>
        </w:rPr>
        <w:t>across six hamlets</w:t>
      </w:r>
      <w:r w:rsidR="00592899">
        <w:rPr>
          <w:rFonts w:ascii="Calibri" w:hAnsi="Calibri"/>
          <w:sz w:val="22"/>
          <w:szCs w:val="22"/>
          <w:lang w:eastAsia="en-US"/>
        </w:rPr>
        <w:t xml:space="preserve">. At the time of the </w:t>
      </w:r>
      <w:r>
        <w:rPr>
          <w:rFonts w:ascii="Calibri" w:hAnsi="Calibri"/>
          <w:sz w:val="22"/>
          <w:szCs w:val="22"/>
          <w:lang w:eastAsia="en-US"/>
        </w:rPr>
        <w:t xml:space="preserve">2021 census </w:t>
      </w:r>
      <w:r w:rsidR="00592899">
        <w:rPr>
          <w:rFonts w:ascii="Calibri" w:hAnsi="Calibri"/>
          <w:sz w:val="22"/>
          <w:szCs w:val="22"/>
          <w:lang w:eastAsia="en-US"/>
        </w:rPr>
        <w:t xml:space="preserve">the parish </w:t>
      </w:r>
      <w:r>
        <w:rPr>
          <w:rFonts w:ascii="Calibri" w:hAnsi="Calibri"/>
          <w:sz w:val="22"/>
          <w:szCs w:val="22"/>
          <w:lang w:eastAsia="en-US"/>
        </w:rPr>
        <w:t xml:space="preserve">had 626 inhabitants. Maps appear in Appendix 1. </w:t>
      </w:r>
    </w:p>
    <w:p w14:paraId="4549E732" w14:textId="77777777" w:rsidR="000E6779" w:rsidRDefault="000E6779" w:rsidP="000E6779">
      <w:pPr>
        <w:rPr>
          <w:rFonts w:ascii="Calibri" w:hAnsi="Calibri"/>
          <w:sz w:val="22"/>
          <w:szCs w:val="22"/>
          <w:lang w:eastAsia="en-US"/>
        </w:rPr>
      </w:pPr>
    </w:p>
    <w:p w14:paraId="253D9D83" w14:textId="696EDF6F" w:rsidR="00B2070D" w:rsidRDefault="00B2070D" w:rsidP="00B2070D">
      <w:pPr>
        <w:pStyle w:val="Heading2"/>
        <w:rPr>
          <w:rFonts w:asciiTheme="minorHAnsi" w:hAnsiTheme="minorHAnsi" w:cstheme="minorHAnsi"/>
          <w:b/>
          <w:bCs/>
          <w:lang w:eastAsia="en-US"/>
        </w:rPr>
      </w:pPr>
      <w:bookmarkStart w:id="0" w:name="_Hlk491069630"/>
      <w:r>
        <w:rPr>
          <w:rFonts w:asciiTheme="minorHAnsi" w:hAnsiTheme="minorHAnsi" w:cstheme="minorHAnsi"/>
          <w:b/>
          <w:bCs/>
          <w:lang w:eastAsia="en-US"/>
        </w:rPr>
        <w:t>Plan Ownership and Maintenance</w:t>
      </w:r>
    </w:p>
    <w:p w14:paraId="22F71E58" w14:textId="3388396D" w:rsidR="00B2070D" w:rsidRDefault="00B2070D" w:rsidP="00B2070D">
      <w:pPr>
        <w:pStyle w:val="Heading2"/>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 xml:space="preserve">The Plan is owned by Coddenham Parish Council, as the community’s statutory organisation. At least annually it will be reviewed fully with the member organisations which form the Coddenham Community Response Group (CCRG). The CCRG, which includes the Parish Council will make recommendations for amendments to the plan which ordinarily will be </w:t>
      </w:r>
      <w:r w:rsidR="00592899">
        <w:rPr>
          <w:rFonts w:asciiTheme="minorHAnsi" w:hAnsiTheme="minorHAnsi" w:cstheme="minorHAnsi"/>
          <w:color w:val="000000" w:themeColor="text1"/>
          <w:sz w:val="22"/>
          <w:szCs w:val="22"/>
          <w:lang w:eastAsia="en-US"/>
        </w:rPr>
        <w:t>consider</w:t>
      </w:r>
      <w:r>
        <w:rPr>
          <w:rFonts w:asciiTheme="minorHAnsi" w:hAnsiTheme="minorHAnsi" w:cstheme="minorHAnsi"/>
          <w:color w:val="000000" w:themeColor="text1"/>
          <w:sz w:val="22"/>
          <w:szCs w:val="22"/>
          <w:lang w:eastAsia="en-US"/>
        </w:rPr>
        <w:t xml:space="preserve">ed and confirmed at the next meeting of the parish council. </w:t>
      </w:r>
    </w:p>
    <w:p w14:paraId="3119B594" w14:textId="77777777" w:rsidR="00F644EF" w:rsidRDefault="00F644EF" w:rsidP="00F644EF">
      <w:pPr>
        <w:rPr>
          <w:lang w:eastAsia="en-US"/>
        </w:rPr>
      </w:pPr>
    </w:p>
    <w:p w14:paraId="12DE755F" w14:textId="3808D72E" w:rsidR="00F644EF" w:rsidRPr="00D629AA" w:rsidRDefault="00F644EF" w:rsidP="00D629AA">
      <w:pPr>
        <w:pStyle w:val="Heading2"/>
        <w:rPr>
          <w:rFonts w:asciiTheme="minorHAnsi" w:hAnsiTheme="minorHAnsi" w:cstheme="minorHAnsi"/>
          <w:b/>
          <w:bCs/>
          <w:lang w:eastAsia="en-US"/>
        </w:rPr>
      </w:pPr>
      <w:r w:rsidRPr="00D629AA">
        <w:rPr>
          <w:rFonts w:asciiTheme="minorHAnsi" w:hAnsiTheme="minorHAnsi" w:cstheme="minorHAnsi"/>
          <w:b/>
          <w:bCs/>
          <w:lang w:eastAsia="en-US"/>
        </w:rPr>
        <w:t>Audience</w:t>
      </w:r>
    </w:p>
    <w:p w14:paraId="02FE8B1C" w14:textId="1FD6F383" w:rsidR="00F644EF" w:rsidRPr="00D629AA" w:rsidRDefault="00F644EF" w:rsidP="00F644EF">
      <w:pPr>
        <w:rPr>
          <w:sz w:val="22"/>
          <w:szCs w:val="22"/>
          <w:lang w:eastAsia="en-US"/>
        </w:rPr>
      </w:pPr>
      <w:r w:rsidRPr="00D629AA">
        <w:rPr>
          <w:sz w:val="22"/>
          <w:szCs w:val="22"/>
          <w:lang w:eastAsia="en-US"/>
        </w:rPr>
        <w:t>The Plan has three audiences:</w:t>
      </w:r>
    </w:p>
    <w:p w14:paraId="558F2647" w14:textId="6493417A" w:rsidR="00F644EF" w:rsidRPr="00D629AA" w:rsidRDefault="00F644EF" w:rsidP="00F644EF">
      <w:pPr>
        <w:pStyle w:val="ListParagraph"/>
        <w:numPr>
          <w:ilvl w:val="0"/>
          <w:numId w:val="4"/>
        </w:numPr>
        <w:rPr>
          <w:sz w:val="22"/>
          <w:szCs w:val="22"/>
          <w:lang w:eastAsia="en-US"/>
        </w:rPr>
      </w:pPr>
      <w:r w:rsidRPr="00D629AA">
        <w:rPr>
          <w:sz w:val="22"/>
          <w:szCs w:val="22"/>
          <w:lang w:eastAsia="en-US"/>
        </w:rPr>
        <w:t xml:space="preserve">The Emergency Planning Team at </w:t>
      </w:r>
      <w:proofErr w:type="spellStart"/>
      <w:r w:rsidRPr="00D629AA">
        <w:rPr>
          <w:sz w:val="22"/>
          <w:szCs w:val="22"/>
          <w:lang w:eastAsia="en-US"/>
        </w:rPr>
        <w:t>Babergh</w:t>
      </w:r>
      <w:proofErr w:type="spellEnd"/>
      <w:r w:rsidRPr="00D629AA">
        <w:rPr>
          <w:sz w:val="22"/>
          <w:szCs w:val="22"/>
          <w:lang w:eastAsia="en-US"/>
        </w:rPr>
        <w:t xml:space="preserve"> and Mid-Suffolk District Council.</w:t>
      </w:r>
    </w:p>
    <w:p w14:paraId="06E4EB02" w14:textId="0DC80638" w:rsidR="00F644EF" w:rsidRPr="00D629AA" w:rsidRDefault="00F644EF" w:rsidP="00F644EF">
      <w:pPr>
        <w:pStyle w:val="ListParagraph"/>
        <w:numPr>
          <w:ilvl w:val="0"/>
          <w:numId w:val="4"/>
        </w:numPr>
        <w:rPr>
          <w:sz w:val="22"/>
          <w:szCs w:val="22"/>
          <w:lang w:eastAsia="en-US"/>
        </w:rPr>
      </w:pPr>
      <w:r w:rsidRPr="00D629AA">
        <w:rPr>
          <w:sz w:val="22"/>
          <w:szCs w:val="22"/>
          <w:lang w:eastAsia="en-US"/>
        </w:rPr>
        <w:t>Members of the Coddenham Community who will help deliver elements of the plan.</w:t>
      </w:r>
    </w:p>
    <w:p w14:paraId="1393F775" w14:textId="7E02E0E9" w:rsidR="00F644EF" w:rsidRPr="00D629AA" w:rsidRDefault="00F644EF" w:rsidP="00D629AA">
      <w:pPr>
        <w:pStyle w:val="ListParagraph"/>
        <w:numPr>
          <w:ilvl w:val="0"/>
          <w:numId w:val="4"/>
        </w:numPr>
        <w:rPr>
          <w:sz w:val="22"/>
          <w:szCs w:val="22"/>
          <w:lang w:eastAsia="en-US"/>
        </w:rPr>
      </w:pPr>
      <w:r w:rsidRPr="00D629AA">
        <w:rPr>
          <w:sz w:val="22"/>
          <w:szCs w:val="22"/>
          <w:lang w:eastAsia="en-US"/>
        </w:rPr>
        <w:t xml:space="preserve">Residents within the community, to whom an abridged version of the plan will be communicated annually and during periods of heightened danger, such as an amber storm warning or when the plan is </w:t>
      </w:r>
      <w:r>
        <w:rPr>
          <w:sz w:val="22"/>
          <w:szCs w:val="22"/>
          <w:lang w:eastAsia="en-US"/>
        </w:rPr>
        <w:t>activated</w:t>
      </w:r>
      <w:r w:rsidRPr="00D629AA">
        <w:rPr>
          <w:sz w:val="22"/>
          <w:szCs w:val="22"/>
          <w:lang w:eastAsia="en-US"/>
        </w:rPr>
        <w:t xml:space="preserve">. </w:t>
      </w:r>
    </w:p>
    <w:p w14:paraId="7F4C4A35" w14:textId="77777777" w:rsidR="00F644EF" w:rsidRPr="00D629AA" w:rsidRDefault="00F644EF" w:rsidP="00D629AA">
      <w:pPr>
        <w:rPr>
          <w:lang w:eastAsia="en-US"/>
        </w:rPr>
      </w:pPr>
    </w:p>
    <w:p w14:paraId="173234BD" w14:textId="77777777" w:rsidR="00B2070D" w:rsidRDefault="00B2070D" w:rsidP="00B2070D">
      <w:pPr>
        <w:pStyle w:val="Heading2"/>
        <w:rPr>
          <w:rFonts w:asciiTheme="minorHAnsi" w:hAnsiTheme="minorHAnsi" w:cstheme="minorHAnsi"/>
          <w:b/>
          <w:bCs/>
          <w:lang w:eastAsia="en-US"/>
        </w:rPr>
      </w:pPr>
    </w:p>
    <w:p w14:paraId="1CDAC6E7" w14:textId="77777777" w:rsidR="00F644EF" w:rsidRDefault="00F644EF">
      <w:pPr>
        <w:spacing w:after="200" w:line="276" w:lineRule="auto"/>
        <w:rPr>
          <w:rFonts w:asciiTheme="minorHAnsi" w:eastAsiaTheme="majorEastAsia" w:hAnsiTheme="minorHAnsi" w:cstheme="minorHAnsi"/>
          <w:b/>
          <w:bCs/>
          <w:color w:val="365F91" w:themeColor="accent1" w:themeShade="BF"/>
          <w:sz w:val="26"/>
          <w:szCs w:val="26"/>
          <w:lang w:eastAsia="en-US"/>
        </w:rPr>
      </w:pPr>
      <w:r>
        <w:rPr>
          <w:rFonts w:asciiTheme="minorHAnsi" w:hAnsiTheme="minorHAnsi" w:cstheme="minorHAnsi"/>
          <w:b/>
          <w:bCs/>
          <w:lang w:eastAsia="en-US"/>
        </w:rPr>
        <w:br w:type="page"/>
      </w:r>
    </w:p>
    <w:p w14:paraId="107CA387" w14:textId="2FC4681C" w:rsidR="00C83B54" w:rsidRPr="00B2070D" w:rsidRDefault="00B2070D" w:rsidP="00B2070D">
      <w:pPr>
        <w:pStyle w:val="Heading2"/>
        <w:rPr>
          <w:rFonts w:asciiTheme="minorHAnsi" w:hAnsiTheme="minorHAnsi" w:cstheme="minorHAnsi"/>
          <w:b/>
          <w:bCs/>
          <w:lang w:eastAsia="en-US"/>
        </w:rPr>
      </w:pPr>
      <w:r>
        <w:rPr>
          <w:rFonts w:asciiTheme="minorHAnsi" w:hAnsiTheme="minorHAnsi" w:cstheme="minorHAnsi"/>
          <w:b/>
          <w:bCs/>
          <w:lang w:eastAsia="en-US"/>
        </w:rPr>
        <w:lastRenderedPageBreak/>
        <w:t>C</w:t>
      </w:r>
      <w:r w:rsidR="00C83B54" w:rsidRPr="00B2070D">
        <w:rPr>
          <w:rFonts w:asciiTheme="minorHAnsi" w:hAnsiTheme="minorHAnsi" w:cstheme="minorHAnsi"/>
          <w:b/>
          <w:bCs/>
          <w:lang w:eastAsia="en-US"/>
        </w:rPr>
        <w:t>ommunity Emergency Coordination Group (CE</w:t>
      </w:r>
      <w:r w:rsidR="000467E5" w:rsidRPr="00B2070D">
        <w:rPr>
          <w:rFonts w:asciiTheme="minorHAnsi" w:hAnsiTheme="minorHAnsi" w:cstheme="minorHAnsi"/>
          <w:b/>
          <w:bCs/>
          <w:lang w:eastAsia="en-US"/>
        </w:rPr>
        <w:t>C</w:t>
      </w:r>
      <w:r w:rsidR="00C83B54" w:rsidRPr="00B2070D">
        <w:rPr>
          <w:rFonts w:asciiTheme="minorHAnsi" w:hAnsiTheme="minorHAnsi" w:cstheme="minorHAnsi"/>
          <w:b/>
          <w:bCs/>
          <w:lang w:eastAsia="en-US"/>
        </w:rPr>
        <w:t>G)</w:t>
      </w:r>
    </w:p>
    <w:p w14:paraId="799C5626" w14:textId="4A26A1EE" w:rsidR="00C83B54" w:rsidRDefault="00C83B54" w:rsidP="00C83B54">
      <w:pPr>
        <w:rPr>
          <w:rFonts w:ascii="Calibri" w:hAnsi="Calibri"/>
          <w:sz w:val="22"/>
          <w:szCs w:val="22"/>
          <w:lang w:eastAsia="en-US"/>
        </w:rPr>
      </w:pPr>
      <w:r>
        <w:rPr>
          <w:rFonts w:ascii="Calibri" w:hAnsi="Calibri"/>
          <w:sz w:val="22"/>
          <w:szCs w:val="22"/>
          <w:lang w:eastAsia="en-US"/>
        </w:rPr>
        <w:t>In the event of an emergency impacting the parish, the following residents, when safe to do so, will form a Community Emergency Coordination Group (CE</w:t>
      </w:r>
      <w:r w:rsidR="000467E5">
        <w:rPr>
          <w:rFonts w:ascii="Calibri" w:hAnsi="Calibri"/>
          <w:sz w:val="22"/>
          <w:szCs w:val="22"/>
          <w:lang w:eastAsia="en-US"/>
        </w:rPr>
        <w:t>C</w:t>
      </w:r>
      <w:r>
        <w:rPr>
          <w:rFonts w:ascii="Calibri" w:hAnsi="Calibri"/>
          <w:sz w:val="22"/>
          <w:szCs w:val="22"/>
          <w:lang w:eastAsia="en-US"/>
        </w:rPr>
        <w:t xml:space="preserve">G) to assess the impacts of the incident, </w:t>
      </w:r>
      <w:r w:rsidRPr="00ED40C0">
        <w:rPr>
          <w:rFonts w:ascii="Calibri" w:hAnsi="Calibri"/>
          <w:sz w:val="22"/>
          <w:szCs w:val="22"/>
          <w:lang w:eastAsia="en-US"/>
        </w:rPr>
        <w:t>activate the plan</w:t>
      </w:r>
      <w:r>
        <w:rPr>
          <w:rFonts w:ascii="Calibri" w:hAnsi="Calibri"/>
          <w:sz w:val="22"/>
          <w:szCs w:val="22"/>
          <w:lang w:eastAsia="en-US"/>
        </w:rPr>
        <w:t xml:space="preserve">, coordinate the local response, inform, and support residents as far as is practical and be the primary contact point within the community with the </w:t>
      </w:r>
      <w:r w:rsidR="000467E5">
        <w:rPr>
          <w:rFonts w:ascii="Calibri" w:hAnsi="Calibri"/>
          <w:sz w:val="22"/>
          <w:szCs w:val="22"/>
          <w:lang w:eastAsia="en-US"/>
        </w:rPr>
        <w:t xml:space="preserve">Emergency Planning Officer (EPO) / District Emergency Planning Officer (DEPO), </w:t>
      </w:r>
      <w:proofErr w:type="spellStart"/>
      <w:r w:rsidR="000467E5">
        <w:rPr>
          <w:rFonts w:ascii="Calibri" w:hAnsi="Calibri"/>
          <w:sz w:val="22"/>
          <w:szCs w:val="22"/>
          <w:lang w:eastAsia="en-US"/>
        </w:rPr>
        <w:t>Babergh</w:t>
      </w:r>
      <w:proofErr w:type="spellEnd"/>
      <w:r w:rsidR="000467E5">
        <w:rPr>
          <w:rFonts w:ascii="Calibri" w:hAnsi="Calibri"/>
          <w:sz w:val="22"/>
          <w:szCs w:val="22"/>
          <w:lang w:eastAsia="en-US"/>
        </w:rPr>
        <w:t xml:space="preserve"> and Mid-Suffolk (B&amp;MS)</w:t>
      </w:r>
      <w:r>
        <w:rPr>
          <w:rFonts w:ascii="Calibri" w:hAnsi="Calibri"/>
          <w:sz w:val="22"/>
          <w:szCs w:val="22"/>
          <w:lang w:eastAsia="en-US"/>
        </w:rPr>
        <w:t>;</w:t>
      </w:r>
    </w:p>
    <w:p w14:paraId="7DA1DE05" w14:textId="77777777" w:rsidR="00C83B54" w:rsidRDefault="00C83B54" w:rsidP="00C83B54">
      <w:pPr>
        <w:rPr>
          <w:rFonts w:ascii="Calibri" w:hAnsi="Calibri"/>
          <w:sz w:val="22"/>
          <w:szCs w:val="22"/>
          <w:lang w:eastAsia="en-US"/>
        </w:rPr>
      </w:pPr>
    </w:p>
    <w:tbl>
      <w:tblPr>
        <w:tblStyle w:val="TableGrid"/>
        <w:tblW w:w="14449" w:type="dxa"/>
        <w:tblLayout w:type="fixed"/>
        <w:tblLook w:val="04A0" w:firstRow="1" w:lastRow="0" w:firstColumn="1" w:lastColumn="0" w:noHBand="0" w:noVBand="1"/>
      </w:tblPr>
      <w:tblGrid>
        <w:gridCol w:w="2400"/>
        <w:gridCol w:w="2622"/>
        <w:gridCol w:w="2623"/>
        <w:gridCol w:w="1701"/>
        <w:gridCol w:w="1579"/>
        <w:gridCol w:w="3524"/>
      </w:tblGrid>
      <w:tr w:rsidR="000467E5" w14:paraId="59126116" w14:textId="77777777" w:rsidTr="000467E5">
        <w:trPr>
          <w:trHeight w:val="465"/>
        </w:trPr>
        <w:tc>
          <w:tcPr>
            <w:tcW w:w="2400" w:type="dxa"/>
            <w:shd w:val="clear" w:color="auto" w:fill="002060"/>
            <w:noWrap/>
          </w:tcPr>
          <w:p w14:paraId="45CF6D83" w14:textId="77777777" w:rsidR="00C83B54" w:rsidRPr="000467E5" w:rsidRDefault="00C83B54" w:rsidP="00200952">
            <w:pPr>
              <w:jc w:val="center"/>
              <w:rPr>
                <w:rFonts w:ascii="Calibri" w:hAnsi="Calibri"/>
                <w:b/>
                <w:bCs/>
                <w:color w:val="FFFFFF" w:themeColor="background1"/>
                <w:sz w:val="22"/>
                <w:szCs w:val="22"/>
              </w:rPr>
            </w:pPr>
            <w:r w:rsidRPr="000467E5">
              <w:rPr>
                <w:rFonts w:ascii="Calibri" w:hAnsi="Calibri"/>
                <w:b/>
                <w:bCs/>
                <w:color w:val="FFFFFF" w:themeColor="background1"/>
                <w:sz w:val="22"/>
                <w:szCs w:val="22"/>
              </w:rPr>
              <w:t>Name</w:t>
            </w:r>
          </w:p>
        </w:tc>
        <w:tc>
          <w:tcPr>
            <w:tcW w:w="2622" w:type="dxa"/>
            <w:shd w:val="clear" w:color="auto" w:fill="002060"/>
          </w:tcPr>
          <w:p w14:paraId="41A912A1" w14:textId="77777777" w:rsidR="00C83B54" w:rsidRPr="000467E5" w:rsidRDefault="00C83B54" w:rsidP="00200952">
            <w:pPr>
              <w:jc w:val="center"/>
              <w:rPr>
                <w:rFonts w:ascii="Calibri" w:hAnsi="Calibri"/>
                <w:b/>
                <w:bCs/>
                <w:color w:val="FFFFFF" w:themeColor="background1"/>
                <w:sz w:val="22"/>
                <w:szCs w:val="22"/>
              </w:rPr>
            </w:pPr>
            <w:r w:rsidRPr="000467E5">
              <w:rPr>
                <w:rFonts w:ascii="Calibri" w:hAnsi="Calibri"/>
                <w:b/>
                <w:bCs/>
                <w:color w:val="FFFFFF" w:themeColor="background1"/>
                <w:sz w:val="22"/>
                <w:szCs w:val="22"/>
              </w:rPr>
              <w:t>Parish Role</w:t>
            </w:r>
          </w:p>
        </w:tc>
        <w:tc>
          <w:tcPr>
            <w:tcW w:w="2623" w:type="dxa"/>
            <w:shd w:val="clear" w:color="auto" w:fill="002060"/>
            <w:noWrap/>
          </w:tcPr>
          <w:p w14:paraId="0E3C94BD" w14:textId="77777777" w:rsidR="00C83B54" w:rsidRPr="000467E5" w:rsidRDefault="00C83B54" w:rsidP="00200952">
            <w:pPr>
              <w:jc w:val="center"/>
              <w:rPr>
                <w:rFonts w:ascii="Calibri" w:hAnsi="Calibri"/>
                <w:b/>
                <w:bCs/>
                <w:color w:val="FFFFFF" w:themeColor="background1"/>
                <w:sz w:val="22"/>
                <w:szCs w:val="22"/>
              </w:rPr>
            </w:pPr>
            <w:r w:rsidRPr="000467E5">
              <w:rPr>
                <w:rFonts w:ascii="Calibri" w:hAnsi="Calibri"/>
                <w:b/>
                <w:bCs/>
                <w:color w:val="FFFFFF" w:themeColor="background1"/>
                <w:sz w:val="22"/>
                <w:szCs w:val="22"/>
              </w:rPr>
              <w:t>Response Role</w:t>
            </w:r>
          </w:p>
        </w:tc>
        <w:tc>
          <w:tcPr>
            <w:tcW w:w="1701" w:type="dxa"/>
            <w:shd w:val="clear" w:color="auto" w:fill="002060"/>
          </w:tcPr>
          <w:p w14:paraId="4522DFDD" w14:textId="77777777" w:rsidR="00C83B54" w:rsidRPr="000467E5" w:rsidRDefault="00C83B54" w:rsidP="00200952">
            <w:pPr>
              <w:jc w:val="center"/>
              <w:rPr>
                <w:rFonts w:ascii="Calibri" w:hAnsi="Calibri"/>
                <w:b/>
                <w:bCs/>
                <w:color w:val="FFFFFF" w:themeColor="background1"/>
                <w:sz w:val="22"/>
                <w:szCs w:val="22"/>
              </w:rPr>
            </w:pPr>
            <w:r w:rsidRPr="000467E5">
              <w:rPr>
                <w:rFonts w:ascii="Calibri" w:hAnsi="Calibri"/>
                <w:b/>
                <w:bCs/>
                <w:color w:val="FFFFFF" w:themeColor="background1"/>
                <w:sz w:val="22"/>
                <w:szCs w:val="22"/>
              </w:rPr>
              <w:t>Landline</w:t>
            </w:r>
          </w:p>
        </w:tc>
        <w:tc>
          <w:tcPr>
            <w:tcW w:w="1579" w:type="dxa"/>
            <w:shd w:val="clear" w:color="auto" w:fill="002060"/>
            <w:noWrap/>
          </w:tcPr>
          <w:p w14:paraId="65F30CE1" w14:textId="77777777" w:rsidR="00C83B54" w:rsidRPr="000467E5" w:rsidRDefault="00C83B54" w:rsidP="00200952">
            <w:pPr>
              <w:jc w:val="center"/>
              <w:rPr>
                <w:rFonts w:ascii="Calibri" w:hAnsi="Calibri"/>
                <w:b/>
                <w:bCs/>
                <w:color w:val="FFFFFF" w:themeColor="background1"/>
                <w:sz w:val="22"/>
                <w:szCs w:val="22"/>
              </w:rPr>
            </w:pPr>
            <w:r w:rsidRPr="000467E5">
              <w:rPr>
                <w:rFonts w:ascii="Calibri" w:hAnsi="Calibri"/>
                <w:b/>
                <w:bCs/>
                <w:color w:val="FFFFFF" w:themeColor="background1"/>
                <w:sz w:val="22"/>
                <w:szCs w:val="22"/>
              </w:rPr>
              <w:t>Mobile</w:t>
            </w:r>
          </w:p>
        </w:tc>
        <w:tc>
          <w:tcPr>
            <w:tcW w:w="3524" w:type="dxa"/>
            <w:shd w:val="clear" w:color="auto" w:fill="002060"/>
            <w:noWrap/>
          </w:tcPr>
          <w:p w14:paraId="38420DA6" w14:textId="77777777" w:rsidR="00C83B54" w:rsidRPr="000467E5" w:rsidRDefault="00C83B54" w:rsidP="00200952">
            <w:pPr>
              <w:jc w:val="center"/>
              <w:rPr>
                <w:rFonts w:ascii="Calibri" w:hAnsi="Calibri"/>
                <w:b/>
                <w:bCs/>
                <w:color w:val="FFFFFF" w:themeColor="background1"/>
                <w:sz w:val="22"/>
                <w:szCs w:val="22"/>
              </w:rPr>
            </w:pPr>
            <w:r w:rsidRPr="000467E5">
              <w:rPr>
                <w:rFonts w:ascii="Calibri" w:hAnsi="Calibri"/>
                <w:b/>
                <w:bCs/>
                <w:color w:val="FFFFFF" w:themeColor="background1"/>
                <w:sz w:val="22"/>
                <w:szCs w:val="22"/>
              </w:rPr>
              <w:t>Email</w:t>
            </w:r>
          </w:p>
        </w:tc>
      </w:tr>
      <w:tr w:rsidR="00C83B54" w14:paraId="2FBD1FD8" w14:textId="77777777" w:rsidTr="000467E5">
        <w:trPr>
          <w:trHeight w:val="465"/>
        </w:trPr>
        <w:tc>
          <w:tcPr>
            <w:tcW w:w="2400" w:type="dxa"/>
            <w:noWrap/>
          </w:tcPr>
          <w:p w14:paraId="31236348" w14:textId="77777777" w:rsidR="00C83B54" w:rsidRDefault="00C83B54" w:rsidP="00200952">
            <w:pPr>
              <w:jc w:val="center"/>
              <w:rPr>
                <w:rFonts w:ascii="Calibri" w:hAnsi="Calibri"/>
                <w:sz w:val="22"/>
                <w:szCs w:val="22"/>
                <w:u w:val="single"/>
              </w:rPr>
            </w:pPr>
          </w:p>
        </w:tc>
        <w:tc>
          <w:tcPr>
            <w:tcW w:w="2622" w:type="dxa"/>
          </w:tcPr>
          <w:p w14:paraId="35A49647" w14:textId="77777777" w:rsidR="00C83B54" w:rsidRDefault="00C83B54" w:rsidP="00200952">
            <w:pPr>
              <w:jc w:val="center"/>
              <w:rPr>
                <w:rFonts w:ascii="Calibri" w:hAnsi="Calibri"/>
                <w:sz w:val="22"/>
                <w:szCs w:val="22"/>
              </w:rPr>
            </w:pPr>
          </w:p>
        </w:tc>
        <w:tc>
          <w:tcPr>
            <w:tcW w:w="2623" w:type="dxa"/>
            <w:noWrap/>
          </w:tcPr>
          <w:p w14:paraId="0625E276" w14:textId="77777777" w:rsidR="00C83B54" w:rsidRDefault="00C83B54" w:rsidP="00200952">
            <w:pPr>
              <w:jc w:val="center"/>
              <w:rPr>
                <w:rFonts w:ascii="Calibri" w:hAnsi="Calibri"/>
                <w:sz w:val="22"/>
                <w:szCs w:val="22"/>
              </w:rPr>
            </w:pPr>
          </w:p>
        </w:tc>
        <w:tc>
          <w:tcPr>
            <w:tcW w:w="1701" w:type="dxa"/>
          </w:tcPr>
          <w:p w14:paraId="766D72F9" w14:textId="77777777" w:rsidR="00C83B54" w:rsidRDefault="00C83B54" w:rsidP="00200952">
            <w:pPr>
              <w:jc w:val="center"/>
              <w:rPr>
                <w:rFonts w:ascii="Calibri" w:hAnsi="Calibri"/>
                <w:sz w:val="22"/>
                <w:szCs w:val="22"/>
              </w:rPr>
            </w:pPr>
          </w:p>
        </w:tc>
        <w:tc>
          <w:tcPr>
            <w:tcW w:w="1579" w:type="dxa"/>
            <w:noWrap/>
          </w:tcPr>
          <w:p w14:paraId="5FE0BDCE" w14:textId="77777777" w:rsidR="00C83B54" w:rsidRDefault="00C83B54" w:rsidP="00200952">
            <w:pPr>
              <w:jc w:val="center"/>
              <w:rPr>
                <w:rFonts w:ascii="Calibri" w:hAnsi="Calibri"/>
                <w:sz w:val="22"/>
                <w:szCs w:val="22"/>
              </w:rPr>
            </w:pPr>
          </w:p>
        </w:tc>
        <w:tc>
          <w:tcPr>
            <w:tcW w:w="3524" w:type="dxa"/>
            <w:noWrap/>
          </w:tcPr>
          <w:p w14:paraId="4BDE71B6" w14:textId="77777777" w:rsidR="00C83B54" w:rsidRDefault="00C83B54" w:rsidP="00200952">
            <w:pPr>
              <w:jc w:val="center"/>
              <w:rPr>
                <w:rFonts w:ascii="Calibri" w:hAnsi="Calibri"/>
                <w:sz w:val="22"/>
                <w:szCs w:val="22"/>
              </w:rPr>
            </w:pPr>
          </w:p>
        </w:tc>
      </w:tr>
      <w:tr w:rsidR="00C83B54" w14:paraId="1069932B" w14:textId="77777777" w:rsidTr="000467E5">
        <w:trPr>
          <w:trHeight w:val="465"/>
        </w:trPr>
        <w:tc>
          <w:tcPr>
            <w:tcW w:w="2400" w:type="dxa"/>
            <w:noWrap/>
          </w:tcPr>
          <w:p w14:paraId="057B7B50" w14:textId="64C57D51" w:rsidR="00C83B54" w:rsidRDefault="00C83B54" w:rsidP="00200952">
            <w:pPr>
              <w:jc w:val="center"/>
              <w:rPr>
                <w:rFonts w:ascii="Calibri" w:hAnsi="Calibri"/>
                <w:sz w:val="22"/>
                <w:szCs w:val="22"/>
              </w:rPr>
            </w:pPr>
          </w:p>
        </w:tc>
        <w:tc>
          <w:tcPr>
            <w:tcW w:w="2622" w:type="dxa"/>
          </w:tcPr>
          <w:p w14:paraId="6D36575E" w14:textId="7C4100B8" w:rsidR="00C83B54" w:rsidRDefault="00C83B54" w:rsidP="00200952">
            <w:pPr>
              <w:jc w:val="center"/>
              <w:rPr>
                <w:rFonts w:ascii="Calibri" w:hAnsi="Calibri"/>
                <w:sz w:val="22"/>
                <w:szCs w:val="22"/>
              </w:rPr>
            </w:pPr>
          </w:p>
        </w:tc>
        <w:tc>
          <w:tcPr>
            <w:tcW w:w="2623" w:type="dxa"/>
            <w:noWrap/>
          </w:tcPr>
          <w:p w14:paraId="58C2B0E6" w14:textId="77777777" w:rsidR="00C83B54" w:rsidRDefault="00C83B54" w:rsidP="00200952">
            <w:pPr>
              <w:jc w:val="center"/>
              <w:rPr>
                <w:rFonts w:ascii="Calibri" w:hAnsi="Calibri"/>
                <w:sz w:val="22"/>
                <w:szCs w:val="22"/>
              </w:rPr>
            </w:pPr>
          </w:p>
        </w:tc>
        <w:tc>
          <w:tcPr>
            <w:tcW w:w="1701" w:type="dxa"/>
          </w:tcPr>
          <w:p w14:paraId="40095C38" w14:textId="7F4B0663" w:rsidR="00C83B54" w:rsidRDefault="00C83B54" w:rsidP="00200952">
            <w:pPr>
              <w:jc w:val="center"/>
              <w:rPr>
                <w:rFonts w:ascii="Calibri" w:hAnsi="Calibri"/>
                <w:sz w:val="22"/>
                <w:szCs w:val="22"/>
              </w:rPr>
            </w:pPr>
          </w:p>
        </w:tc>
        <w:tc>
          <w:tcPr>
            <w:tcW w:w="1579" w:type="dxa"/>
            <w:noWrap/>
          </w:tcPr>
          <w:p w14:paraId="4223A311" w14:textId="7F0BB5D1" w:rsidR="00C83B54" w:rsidRDefault="00C83B54" w:rsidP="00200952">
            <w:pPr>
              <w:jc w:val="center"/>
              <w:rPr>
                <w:rFonts w:ascii="Calibri" w:hAnsi="Calibri"/>
                <w:sz w:val="22"/>
                <w:szCs w:val="22"/>
              </w:rPr>
            </w:pPr>
          </w:p>
        </w:tc>
        <w:tc>
          <w:tcPr>
            <w:tcW w:w="3524" w:type="dxa"/>
            <w:noWrap/>
          </w:tcPr>
          <w:p w14:paraId="6C338B08" w14:textId="0E6CCD46" w:rsidR="00C83B54" w:rsidRDefault="00C83B54" w:rsidP="00200952">
            <w:pPr>
              <w:jc w:val="center"/>
              <w:rPr>
                <w:rFonts w:ascii="Calibri" w:hAnsi="Calibri"/>
                <w:sz w:val="22"/>
                <w:szCs w:val="22"/>
                <w:u w:val="single"/>
              </w:rPr>
            </w:pPr>
          </w:p>
        </w:tc>
      </w:tr>
      <w:tr w:rsidR="000467E5" w14:paraId="3871F4C5" w14:textId="77777777" w:rsidTr="000467E5">
        <w:trPr>
          <w:trHeight w:val="465"/>
        </w:trPr>
        <w:tc>
          <w:tcPr>
            <w:tcW w:w="2400" w:type="dxa"/>
            <w:noWrap/>
          </w:tcPr>
          <w:p w14:paraId="3D3F8368" w14:textId="4B06F875" w:rsidR="000467E5" w:rsidRDefault="000467E5" w:rsidP="000467E5">
            <w:pPr>
              <w:jc w:val="center"/>
              <w:rPr>
                <w:rFonts w:ascii="Calibri" w:hAnsi="Calibri"/>
                <w:sz w:val="22"/>
                <w:szCs w:val="22"/>
              </w:rPr>
            </w:pPr>
          </w:p>
        </w:tc>
        <w:tc>
          <w:tcPr>
            <w:tcW w:w="2622" w:type="dxa"/>
          </w:tcPr>
          <w:p w14:paraId="48A0FBC1" w14:textId="4EAFD83A" w:rsidR="000467E5" w:rsidRDefault="000467E5" w:rsidP="000467E5">
            <w:pPr>
              <w:jc w:val="center"/>
              <w:rPr>
                <w:rFonts w:ascii="Calibri" w:hAnsi="Calibri"/>
                <w:sz w:val="22"/>
                <w:szCs w:val="22"/>
              </w:rPr>
            </w:pPr>
          </w:p>
        </w:tc>
        <w:tc>
          <w:tcPr>
            <w:tcW w:w="2623" w:type="dxa"/>
            <w:noWrap/>
          </w:tcPr>
          <w:p w14:paraId="62E7062F" w14:textId="77777777" w:rsidR="000467E5" w:rsidRDefault="000467E5" w:rsidP="000467E5">
            <w:pPr>
              <w:jc w:val="center"/>
              <w:rPr>
                <w:rFonts w:ascii="Calibri" w:hAnsi="Calibri"/>
                <w:sz w:val="22"/>
                <w:szCs w:val="22"/>
              </w:rPr>
            </w:pPr>
          </w:p>
        </w:tc>
        <w:tc>
          <w:tcPr>
            <w:tcW w:w="1701" w:type="dxa"/>
          </w:tcPr>
          <w:p w14:paraId="53E52891" w14:textId="1E1CB747" w:rsidR="000467E5" w:rsidRDefault="000467E5" w:rsidP="000467E5">
            <w:pPr>
              <w:jc w:val="center"/>
              <w:rPr>
                <w:rFonts w:ascii="Calibri" w:hAnsi="Calibri"/>
                <w:sz w:val="22"/>
                <w:szCs w:val="22"/>
              </w:rPr>
            </w:pPr>
          </w:p>
        </w:tc>
        <w:tc>
          <w:tcPr>
            <w:tcW w:w="1579" w:type="dxa"/>
            <w:noWrap/>
          </w:tcPr>
          <w:p w14:paraId="1952274F" w14:textId="0AA2AEE8" w:rsidR="000467E5" w:rsidRDefault="000467E5" w:rsidP="000467E5">
            <w:pPr>
              <w:jc w:val="center"/>
              <w:rPr>
                <w:rFonts w:ascii="Calibri" w:hAnsi="Calibri"/>
                <w:sz w:val="22"/>
                <w:szCs w:val="22"/>
              </w:rPr>
            </w:pPr>
          </w:p>
        </w:tc>
        <w:tc>
          <w:tcPr>
            <w:tcW w:w="3524" w:type="dxa"/>
            <w:noWrap/>
          </w:tcPr>
          <w:p w14:paraId="7FBAB300" w14:textId="010DD4A0" w:rsidR="000467E5" w:rsidRDefault="000467E5" w:rsidP="000467E5">
            <w:pPr>
              <w:jc w:val="center"/>
              <w:rPr>
                <w:rFonts w:ascii="Calibri" w:hAnsi="Calibri"/>
                <w:sz w:val="22"/>
                <w:szCs w:val="22"/>
                <w:u w:val="single"/>
              </w:rPr>
            </w:pPr>
          </w:p>
        </w:tc>
      </w:tr>
      <w:tr w:rsidR="000467E5" w14:paraId="69A939C8" w14:textId="77777777" w:rsidTr="000467E5">
        <w:trPr>
          <w:trHeight w:val="465"/>
        </w:trPr>
        <w:tc>
          <w:tcPr>
            <w:tcW w:w="2400" w:type="dxa"/>
            <w:noWrap/>
          </w:tcPr>
          <w:p w14:paraId="4F4B5741" w14:textId="77777777" w:rsidR="000467E5" w:rsidRDefault="000467E5" w:rsidP="000467E5">
            <w:pPr>
              <w:rPr>
                <w:rFonts w:ascii="Calibri" w:hAnsi="Calibri"/>
                <w:sz w:val="22"/>
                <w:szCs w:val="22"/>
              </w:rPr>
            </w:pPr>
          </w:p>
        </w:tc>
        <w:tc>
          <w:tcPr>
            <w:tcW w:w="2622" w:type="dxa"/>
          </w:tcPr>
          <w:p w14:paraId="185F43C3" w14:textId="77777777" w:rsidR="000467E5" w:rsidRDefault="000467E5" w:rsidP="000467E5">
            <w:pPr>
              <w:jc w:val="center"/>
              <w:rPr>
                <w:rFonts w:ascii="Calibri" w:hAnsi="Calibri"/>
                <w:sz w:val="22"/>
                <w:szCs w:val="22"/>
              </w:rPr>
            </w:pPr>
          </w:p>
        </w:tc>
        <w:tc>
          <w:tcPr>
            <w:tcW w:w="2623" w:type="dxa"/>
            <w:noWrap/>
          </w:tcPr>
          <w:p w14:paraId="19B75FF1" w14:textId="77777777" w:rsidR="000467E5" w:rsidRDefault="000467E5" w:rsidP="000467E5">
            <w:pPr>
              <w:jc w:val="center"/>
              <w:rPr>
                <w:rFonts w:ascii="Calibri" w:hAnsi="Calibri"/>
                <w:sz w:val="22"/>
                <w:szCs w:val="22"/>
              </w:rPr>
            </w:pPr>
          </w:p>
        </w:tc>
        <w:tc>
          <w:tcPr>
            <w:tcW w:w="1701" w:type="dxa"/>
          </w:tcPr>
          <w:p w14:paraId="2AE85AB2" w14:textId="77777777" w:rsidR="000467E5" w:rsidRDefault="000467E5" w:rsidP="000467E5">
            <w:pPr>
              <w:jc w:val="center"/>
              <w:rPr>
                <w:rFonts w:ascii="Calibri" w:hAnsi="Calibri"/>
                <w:sz w:val="22"/>
                <w:szCs w:val="22"/>
              </w:rPr>
            </w:pPr>
          </w:p>
        </w:tc>
        <w:tc>
          <w:tcPr>
            <w:tcW w:w="1579" w:type="dxa"/>
            <w:noWrap/>
          </w:tcPr>
          <w:p w14:paraId="2EEC36B5" w14:textId="77777777" w:rsidR="000467E5" w:rsidRDefault="000467E5" w:rsidP="000467E5">
            <w:pPr>
              <w:jc w:val="center"/>
              <w:rPr>
                <w:rFonts w:ascii="Calibri" w:hAnsi="Calibri"/>
                <w:sz w:val="22"/>
                <w:szCs w:val="22"/>
              </w:rPr>
            </w:pPr>
          </w:p>
        </w:tc>
        <w:tc>
          <w:tcPr>
            <w:tcW w:w="3524" w:type="dxa"/>
            <w:noWrap/>
          </w:tcPr>
          <w:p w14:paraId="36FB81A4" w14:textId="77777777" w:rsidR="000467E5" w:rsidRDefault="000467E5" w:rsidP="000467E5">
            <w:pPr>
              <w:jc w:val="center"/>
              <w:rPr>
                <w:rFonts w:ascii="Calibri" w:hAnsi="Calibri"/>
                <w:sz w:val="22"/>
                <w:szCs w:val="22"/>
                <w:u w:val="single"/>
              </w:rPr>
            </w:pPr>
          </w:p>
        </w:tc>
      </w:tr>
      <w:tr w:rsidR="000467E5" w14:paraId="3BA95B2B" w14:textId="77777777" w:rsidTr="000467E5">
        <w:trPr>
          <w:trHeight w:val="465"/>
        </w:trPr>
        <w:tc>
          <w:tcPr>
            <w:tcW w:w="2400" w:type="dxa"/>
            <w:noWrap/>
          </w:tcPr>
          <w:p w14:paraId="55E98488" w14:textId="77777777" w:rsidR="000467E5" w:rsidRDefault="000467E5" w:rsidP="000467E5">
            <w:pPr>
              <w:rPr>
                <w:rFonts w:ascii="Calibri" w:hAnsi="Calibri"/>
                <w:sz w:val="22"/>
                <w:szCs w:val="22"/>
              </w:rPr>
            </w:pPr>
          </w:p>
        </w:tc>
        <w:tc>
          <w:tcPr>
            <w:tcW w:w="2622" w:type="dxa"/>
          </w:tcPr>
          <w:p w14:paraId="7A8E2786" w14:textId="77777777" w:rsidR="000467E5" w:rsidRDefault="000467E5" w:rsidP="000467E5">
            <w:pPr>
              <w:jc w:val="center"/>
              <w:rPr>
                <w:rFonts w:ascii="Calibri" w:hAnsi="Calibri"/>
                <w:sz w:val="22"/>
                <w:szCs w:val="22"/>
              </w:rPr>
            </w:pPr>
          </w:p>
        </w:tc>
        <w:tc>
          <w:tcPr>
            <w:tcW w:w="2623" w:type="dxa"/>
            <w:noWrap/>
          </w:tcPr>
          <w:p w14:paraId="3A8F42E1" w14:textId="77777777" w:rsidR="000467E5" w:rsidRDefault="000467E5" w:rsidP="000467E5">
            <w:pPr>
              <w:jc w:val="center"/>
              <w:rPr>
                <w:rFonts w:ascii="Calibri" w:hAnsi="Calibri"/>
                <w:sz w:val="22"/>
                <w:szCs w:val="22"/>
              </w:rPr>
            </w:pPr>
          </w:p>
        </w:tc>
        <w:tc>
          <w:tcPr>
            <w:tcW w:w="1701" w:type="dxa"/>
          </w:tcPr>
          <w:p w14:paraId="25058DAD" w14:textId="77777777" w:rsidR="000467E5" w:rsidRDefault="000467E5" w:rsidP="000467E5">
            <w:pPr>
              <w:jc w:val="center"/>
              <w:rPr>
                <w:rFonts w:ascii="Calibri" w:hAnsi="Calibri"/>
                <w:sz w:val="22"/>
                <w:szCs w:val="22"/>
              </w:rPr>
            </w:pPr>
          </w:p>
        </w:tc>
        <w:tc>
          <w:tcPr>
            <w:tcW w:w="1579" w:type="dxa"/>
            <w:noWrap/>
          </w:tcPr>
          <w:p w14:paraId="6118FAD1" w14:textId="77777777" w:rsidR="000467E5" w:rsidRDefault="000467E5" w:rsidP="000467E5">
            <w:pPr>
              <w:jc w:val="center"/>
              <w:rPr>
                <w:rFonts w:ascii="Calibri" w:hAnsi="Calibri"/>
                <w:sz w:val="22"/>
                <w:szCs w:val="22"/>
              </w:rPr>
            </w:pPr>
          </w:p>
        </w:tc>
        <w:tc>
          <w:tcPr>
            <w:tcW w:w="3524" w:type="dxa"/>
            <w:noWrap/>
          </w:tcPr>
          <w:p w14:paraId="165AFD05" w14:textId="77777777" w:rsidR="000467E5" w:rsidRDefault="000467E5" w:rsidP="000467E5">
            <w:pPr>
              <w:jc w:val="center"/>
              <w:rPr>
                <w:rFonts w:ascii="Calibri" w:hAnsi="Calibri"/>
                <w:sz w:val="22"/>
                <w:szCs w:val="22"/>
                <w:u w:val="single"/>
              </w:rPr>
            </w:pPr>
          </w:p>
        </w:tc>
      </w:tr>
      <w:tr w:rsidR="000467E5" w14:paraId="426A5D82" w14:textId="77777777" w:rsidTr="000467E5">
        <w:trPr>
          <w:trHeight w:val="465"/>
        </w:trPr>
        <w:tc>
          <w:tcPr>
            <w:tcW w:w="2400" w:type="dxa"/>
            <w:noWrap/>
          </w:tcPr>
          <w:p w14:paraId="52267173" w14:textId="5A329DC3" w:rsidR="000467E5" w:rsidRDefault="000467E5" w:rsidP="000467E5">
            <w:pPr>
              <w:rPr>
                <w:rFonts w:ascii="Calibri" w:hAnsi="Calibri"/>
                <w:sz w:val="22"/>
                <w:szCs w:val="22"/>
              </w:rPr>
            </w:pPr>
            <w:r>
              <w:rPr>
                <w:rFonts w:ascii="Calibri" w:hAnsi="Calibri"/>
                <w:sz w:val="22"/>
                <w:szCs w:val="22"/>
              </w:rPr>
              <w:t>Nick Mills</w:t>
            </w:r>
          </w:p>
        </w:tc>
        <w:tc>
          <w:tcPr>
            <w:tcW w:w="2622" w:type="dxa"/>
          </w:tcPr>
          <w:p w14:paraId="27DB2671" w14:textId="62DB3680" w:rsidR="000467E5" w:rsidRDefault="000467E5" w:rsidP="000467E5">
            <w:pPr>
              <w:jc w:val="center"/>
              <w:rPr>
                <w:rFonts w:ascii="Calibri" w:hAnsi="Calibri"/>
                <w:sz w:val="22"/>
                <w:szCs w:val="22"/>
              </w:rPr>
            </w:pPr>
            <w:r>
              <w:rPr>
                <w:rFonts w:ascii="Calibri" w:hAnsi="Calibri"/>
                <w:sz w:val="22"/>
                <w:szCs w:val="22"/>
              </w:rPr>
              <w:t>Vice Chair, Coddenham Parish Council</w:t>
            </w:r>
          </w:p>
        </w:tc>
        <w:tc>
          <w:tcPr>
            <w:tcW w:w="2623" w:type="dxa"/>
            <w:noWrap/>
          </w:tcPr>
          <w:p w14:paraId="1D5E727A" w14:textId="77777777" w:rsidR="000467E5" w:rsidRDefault="000467E5" w:rsidP="000467E5">
            <w:pPr>
              <w:jc w:val="center"/>
              <w:rPr>
                <w:rFonts w:ascii="Calibri" w:hAnsi="Calibri"/>
                <w:sz w:val="22"/>
                <w:szCs w:val="22"/>
              </w:rPr>
            </w:pPr>
          </w:p>
        </w:tc>
        <w:tc>
          <w:tcPr>
            <w:tcW w:w="1701" w:type="dxa"/>
          </w:tcPr>
          <w:p w14:paraId="4B5A795A" w14:textId="0EC6C596" w:rsidR="000467E5" w:rsidRDefault="000467E5" w:rsidP="000467E5">
            <w:pPr>
              <w:jc w:val="center"/>
              <w:rPr>
                <w:rFonts w:ascii="Calibri" w:hAnsi="Calibri"/>
                <w:sz w:val="22"/>
                <w:szCs w:val="22"/>
              </w:rPr>
            </w:pPr>
            <w:r>
              <w:rPr>
                <w:rFonts w:ascii="Calibri" w:hAnsi="Calibri"/>
                <w:sz w:val="22"/>
                <w:szCs w:val="22"/>
              </w:rPr>
              <w:t>01449 760782</w:t>
            </w:r>
          </w:p>
        </w:tc>
        <w:tc>
          <w:tcPr>
            <w:tcW w:w="1579" w:type="dxa"/>
            <w:noWrap/>
          </w:tcPr>
          <w:p w14:paraId="68EE5306" w14:textId="7A96D358" w:rsidR="000467E5" w:rsidRDefault="000467E5" w:rsidP="000467E5">
            <w:pPr>
              <w:jc w:val="center"/>
              <w:rPr>
                <w:rFonts w:ascii="Calibri" w:hAnsi="Calibri"/>
                <w:sz w:val="22"/>
                <w:szCs w:val="22"/>
              </w:rPr>
            </w:pPr>
            <w:r>
              <w:rPr>
                <w:rFonts w:ascii="Calibri" w:hAnsi="Calibri"/>
                <w:sz w:val="22"/>
                <w:szCs w:val="22"/>
              </w:rPr>
              <w:t>07799 417304</w:t>
            </w:r>
          </w:p>
        </w:tc>
        <w:tc>
          <w:tcPr>
            <w:tcW w:w="3524" w:type="dxa"/>
            <w:noWrap/>
          </w:tcPr>
          <w:p w14:paraId="19F40B83" w14:textId="0736DE98" w:rsidR="000467E5" w:rsidRDefault="00000000" w:rsidP="000467E5">
            <w:pPr>
              <w:jc w:val="center"/>
              <w:rPr>
                <w:rFonts w:ascii="Calibri" w:hAnsi="Calibri"/>
                <w:sz w:val="22"/>
                <w:szCs w:val="22"/>
                <w:u w:val="single"/>
              </w:rPr>
            </w:pPr>
            <w:hyperlink r:id="rId11" w:history="1">
              <w:r w:rsidR="000467E5" w:rsidRPr="00E402A1">
                <w:rPr>
                  <w:rStyle w:val="Hyperlink"/>
                  <w:rFonts w:ascii="Calibri" w:hAnsi="Calibri"/>
                  <w:sz w:val="22"/>
                  <w:szCs w:val="22"/>
                </w:rPr>
                <w:t>Coddenhamcllr.nickmills@gmail.com</w:t>
              </w:r>
            </w:hyperlink>
          </w:p>
        </w:tc>
      </w:tr>
      <w:tr w:rsidR="000467E5" w14:paraId="117C7F46" w14:textId="77777777" w:rsidTr="000467E5">
        <w:trPr>
          <w:trHeight w:val="465"/>
        </w:trPr>
        <w:tc>
          <w:tcPr>
            <w:tcW w:w="2400" w:type="dxa"/>
            <w:noWrap/>
          </w:tcPr>
          <w:p w14:paraId="4FD16E1C" w14:textId="77777777" w:rsidR="000467E5" w:rsidRDefault="000467E5" w:rsidP="000467E5">
            <w:pPr>
              <w:rPr>
                <w:rFonts w:ascii="Calibri" w:hAnsi="Calibri"/>
                <w:sz w:val="22"/>
                <w:szCs w:val="22"/>
              </w:rPr>
            </w:pPr>
          </w:p>
        </w:tc>
        <w:tc>
          <w:tcPr>
            <w:tcW w:w="2622" w:type="dxa"/>
          </w:tcPr>
          <w:p w14:paraId="307A15A5" w14:textId="77777777" w:rsidR="000467E5" w:rsidRDefault="000467E5" w:rsidP="000467E5">
            <w:pPr>
              <w:jc w:val="center"/>
              <w:rPr>
                <w:rFonts w:ascii="Calibri" w:hAnsi="Calibri"/>
                <w:sz w:val="22"/>
                <w:szCs w:val="22"/>
              </w:rPr>
            </w:pPr>
          </w:p>
        </w:tc>
        <w:tc>
          <w:tcPr>
            <w:tcW w:w="2623" w:type="dxa"/>
            <w:noWrap/>
          </w:tcPr>
          <w:p w14:paraId="569D1CE1" w14:textId="77777777" w:rsidR="000467E5" w:rsidRDefault="000467E5" w:rsidP="000467E5">
            <w:pPr>
              <w:jc w:val="center"/>
              <w:rPr>
                <w:rFonts w:ascii="Calibri" w:hAnsi="Calibri"/>
                <w:sz w:val="22"/>
                <w:szCs w:val="22"/>
              </w:rPr>
            </w:pPr>
          </w:p>
        </w:tc>
        <w:tc>
          <w:tcPr>
            <w:tcW w:w="1701" w:type="dxa"/>
          </w:tcPr>
          <w:p w14:paraId="6469B795" w14:textId="77777777" w:rsidR="000467E5" w:rsidRDefault="000467E5" w:rsidP="000467E5">
            <w:pPr>
              <w:jc w:val="center"/>
              <w:rPr>
                <w:rFonts w:ascii="Calibri" w:hAnsi="Calibri"/>
                <w:sz w:val="22"/>
                <w:szCs w:val="22"/>
              </w:rPr>
            </w:pPr>
          </w:p>
        </w:tc>
        <w:tc>
          <w:tcPr>
            <w:tcW w:w="1579" w:type="dxa"/>
            <w:noWrap/>
          </w:tcPr>
          <w:p w14:paraId="46B4B2C9" w14:textId="77777777" w:rsidR="000467E5" w:rsidRDefault="000467E5" w:rsidP="000467E5">
            <w:pPr>
              <w:jc w:val="center"/>
              <w:rPr>
                <w:rFonts w:ascii="Calibri" w:hAnsi="Calibri"/>
                <w:sz w:val="22"/>
                <w:szCs w:val="22"/>
              </w:rPr>
            </w:pPr>
          </w:p>
        </w:tc>
        <w:tc>
          <w:tcPr>
            <w:tcW w:w="3524" w:type="dxa"/>
            <w:noWrap/>
          </w:tcPr>
          <w:p w14:paraId="1D3B92D4" w14:textId="77777777" w:rsidR="000467E5" w:rsidRDefault="000467E5" w:rsidP="000467E5">
            <w:pPr>
              <w:jc w:val="center"/>
              <w:rPr>
                <w:rFonts w:ascii="Calibri" w:hAnsi="Calibri"/>
                <w:sz w:val="22"/>
                <w:szCs w:val="22"/>
                <w:u w:val="single"/>
              </w:rPr>
            </w:pPr>
          </w:p>
        </w:tc>
      </w:tr>
      <w:tr w:rsidR="000467E5" w14:paraId="7EBC558C" w14:textId="77777777" w:rsidTr="000467E5">
        <w:trPr>
          <w:trHeight w:val="465"/>
        </w:trPr>
        <w:tc>
          <w:tcPr>
            <w:tcW w:w="2400" w:type="dxa"/>
            <w:noWrap/>
          </w:tcPr>
          <w:p w14:paraId="140B66CA" w14:textId="77777777" w:rsidR="000467E5" w:rsidRDefault="000467E5" w:rsidP="000467E5">
            <w:pPr>
              <w:rPr>
                <w:rFonts w:ascii="Calibri" w:hAnsi="Calibri"/>
                <w:sz w:val="22"/>
                <w:szCs w:val="22"/>
              </w:rPr>
            </w:pPr>
          </w:p>
        </w:tc>
        <w:tc>
          <w:tcPr>
            <w:tcW w:w="2622" w:type="dxa"/>
          </w:tcPr>
          <w:p w14:paraId="1473122D" w14:textId="77777777" w:rsidR="000467E5" w:rsidRDefault="000467E5" w:rsidP="000467E5">
            <w:pPr>
              <w:jc w:val="center"/>
              <w:rPr>
                <w:rFonts w:ascii="Calibri" w:hAnsi="Calibri"/>
                <w:sz w:val="22"/>
                <w:szCs w:val="22"/>
              </w:rPr>
            </w:pPr>
          </w:p>
        </w:tc>
        <w:tc>
          <w:tcPr>
            <w:tcW w:w="2623" w:type="dxa"/>
            <w:noWrap/>
          </w:tcPr>
          <w:p w14:paraId="1D8D0411" w14:textId="77777777" w:rsidR="000467E5" w:rsidRDefault="000467E5" w:rsidP="000467E5">
            <w:pPr>
              <w:jc w:val="center"/>
              <w:rPr>
                <w:rFonts w:ascii="Calibri" w:hAnsi="Calibri"/>
                <w:sz w:val="22"/>
                <w:szCs w:val="22"/>
              </w:rPr>
            </w:pPr>
          </w:p>
        </w:tc>
        <w:tc>
          <w:tcPr>
            <w:tcW w:w="1701" w:type="dxa"/>
          </w:tcPr>
          <w:p w14:paraId="45E1D119" w14:textId="77777777" w:rsidR="000467E5" w:rsidRDefault="000467E5" w:rsidP="000467E5">
            <w:pPr>
              <w:jc w:val="center"/>
              <w:rPr>
                <w:rFonts w:ascii="Calibri" w:hAnsi="Calibri"/>
                <w:sz w:val="22"/>
                <w:szCs w:val="22"/>
              </w:rPr>
            </w:pPr>
          </w:p>
        </w:tc>
        <w:tc>
          <w:tcPr>
            <w:tcW w:w="1579" w:type="dxa"/>
            <w:noWrap/>
          </w:tcPr>
          <w:p w14:paraId="031F8C85" w14:textId="77777777" w:rsidR="000467E5" w:rsidRDefault="000467E5" w:rsidP="000467E5">
            <w:pPr>
              <w:jc w:val="center"/>
              <w:rPr>
                <w:rFonts w:ascii="Calibri" w:hAnsi="Calibri"/>
                <w:sz w:val="22"/>
                <w:szCs w:val="22"/>
              </w:rPr>
            </w:pPr>
          </w:p>
        </w:tc>
        <w:tc>
          <w:tcPr>
            <w:tcW w:w="3524" w:type="dxa"/>
            <w:noWrap/>
          </w:tcPr>
          <w:p w14:paraId="6C5E7506" w14:textId="77777777" w:rsidR="000467E5" w:rsidRDefault="000467E5" w:rsidP="000467E5">
            <w:pPr>
              <w:jc w:val="center"/>
              <w:rPr>
                <w:rFonts w:ascii="Calibri" w:hAnsi="Calibri"/>
                <w:sz w:val="22"/>
                <w:szCs w:val="22"/>
                <w:u w:val="single"/>
              </w:rPr>
            </w:pPr>
          </w:p>
        </w:tc>
      </w:tr>
      <w:tr w:rsidR="00194DC9" w14:paraId="11A14CB0" w14:textId="77777777" w:rsidTr="000467E5">
        <w:trPr>
          <w:trHeight w:val="465"/>
        </w:trPr>
        <w:tc>
          <w:tcPr>
            <w:tcW w:w="2400" w:type="dxa"/>
            <w:noWrap/>
          </w:tcPr>
          <w:p w14:paraId="032459DA" w14:textId="77777777" w:rsidR="00194DC9" w:rsidRDefault="00194DC9" w:rsidP="000467E5">
            <w:pPr>
              <w:rPr>
                <w:rFonts w:ascii="Calibri" w:hAnsi="Calibri"/>
                <w:sz w:val="22"/>
                <w:szCs w:val="22"/>
              </w:rPr>
            </w:pPr>
          </w:p>
        </w:tc>
        <w:tc>
          <w:tcPr>
            <w:tcW w:w="2622" w:type="dxa"/>
          </w:tcPr>
          <w:p w14:paraId="2497AB82" w14:textId="77777777" w:rsidR="00194DC9" w:rsidRDefault="00194DC9" w:rsidP="000467E5">
            <w:pPr>
              <w:jc w:val="center"/>
              <w:rPr>
                <w:rFonts w:ascii="Calibri" w:hAnsi="Calibri"/>
                <w:sz w:val="22"/>
                <w:szCs w:val="22"/>
              </w:rPr>
            </w:pPr>
          </w:p>
        </w:tc>
        <w:tc>
          <w:tcPr>
            <w:tcW w:w="2623" w:type="dxa"/>
            <w:noWrap/>
          </w:tcPr>
          <w:p w14:paraId="699B4D41" w14:textId="77777777" w:rsidR="00194DC9" w:rsidRDefault="00194DC9" w:rsidP="000467E5">
            <w:pPr>
              <w:jc w:val="center"/>
              <w:rPr>
                <w:rFonts w:ascii="Calibri" w:hAnsi="Calibri"/>
                <w:sz w:val="22"/>
                <w:szCs w:val="22"/>
              </w:rPr>
            </w:pPr>
          </w:p>
        </w:tc>
        <w:tc>
          <w:tcPr>
            <w:tcW w:w="1701" w:type="dxa"/>
          </w:tcPr>
          <w:p w14:paraId="05EF9BD8" w14:textId="77777777" w:rsidR="00194DC9" w:rsidRDefault="00194DC9" w:rsidP="000467E5">
            <w:pPr>
              <w:jc w:val="center"/>
              <w:rPr>
                <w:rFonts w:ascii="Calibri" w:hAnsi="Calibri"/>
                <w:sz w:val="22"/>
                <w:szCs w:val="22"/>
              </w:rPr>
            </w:pPr>
          </w:p>
        </w:tc>
        <w:tc>
          <w:tcPr>
            <w:tcW w:w="1579" w:type="dxa"/>
            <w:noWrap/>
          </w:tcPr>
          <w:p w14:paraId="543A7027" w14:textId="77777777" w:rsidR="00194DC9" w:rsidRDefault="00194DC9" w:rsidP="000467E5">
            <w:pPr>
              <w:jc w:val="center"/>
              <w:rPr>
                <w:rFonts w:ascii="Calibri" w:hAnsi="Calibri"/>
                <w:sz w:val="22"/>
                <w:szCs w:val="22"/>
              </w:rPr>
            </w:pPr>
          </w:p>
        </w:tc>
        <w:tc>
          <w:tcPr>
            <w:tcW w:w="3524" w:type="dxa"/>
            <w:noWrap/>
          </w:tcPr>
          <w:p w14:paraId="60ED7B55" w14:textId="77777777" w:rsidR="00194DC9" w:rsidRDefault="00194DC9" w:rsidP="000467E5">
            <w:pPr>
              <w:jc w:val="center"/>
              <w:rPr>
                <w:rFonts w:ascii="Calibri" w:hAnsi="Calibri"/>
                <w:sz w:val="22"/>
                <w:szCs w:val="22"/>
                <w:u w:val="single"/>
              </w:rPr>
            </w:pPr>
          </w:p>
        </w:tc>
      </w:tr>
      <w:tr w:rsidR="00194DC9" w14:paraId="6E90491F" w14:textId="77777777" w:rsidTr="000467E5">
        <w:trPr>
          <w:trHeight w:val="465"/>
        </w:trPr>
        <w:tc>
          <w:tcPr>
            <w:tcW w:w="2400" w:type="dxa"/>
            <w:noWrap/>
          </w:tcPr>
          <w:p w14:paraId="74A30AB5" w14:textId="77777777" w:rsidR="00194DC9" w:rsidRDefault="00194DC9" w:rsidP="000467E5">
            <w:pPr>
              <w:rPr>
                <w:rFonts w:ascii="Calibri" w:hAnsi="Calibri"/>
                <w:sz w:val="22"/>
                <w:szCs w:val="22"/>
              </w:rPr>
            </w:pPr>
          </w:p>
        </w:tc>
        <w:tc>
          <w:tcPr>
            <w:tcW w:w="2622" w:type="dxa"/>
          </w:tcPr>
          <w:p w14:paraId="2DDEA795" w14:textId="77777777" w:rsidR="00194DC9" w:rsidRDefault="00194DC9" w:rsidP="000467E5">
            <w:pPr>
              <w:jc w:val="center"/>
              <w:rPr>
                <w:rFonts w:ascii="Calibri" w:hAnsi="Calibri"/>
                <w:sz w:val="22"/>
                <w:szCs w:val="22"/>
              </w:rPr>
            </w:pPr>
          </w:p>
        </w:tc>
        <w:tc>
          <w:tcPr>
            <w:tcW w:w="2623" w:type="dxa"/>
            <w:noWrap/>
          </w:tcPr>
          <w:p w14:paraId="51CFD346" w14:textId="77777777" w:rsidR="00194DC9" w:rsidRDefault="00194DC9" w:rsidP="000467E5">
            <w:pPr>
              <w:jc w:val="center"/>
              <w:rPr>
                <w:rFonts w:ascii="Calibri" w:hAnsi="Calibri"/>
                <w:sz w:val="22"/>
                <w:szCs w:val="22"/>
              </w:rPr>
            </w:pPr>
          </w:p>
        </w:tc>
        <w:tc>
          <w:tcPr>
            <w:tcW w:w="1701" w:type="dxa"/>
          </w:tcPr>
          <w:p w14:paraId="2CE8FD99" w14:textId="77777777" w:rsidR="00194DC9" w:rsidRDefault="00194DC9" w:rsidP="000467E5">
            <w:pPr>
              <w:jc w:val="center"/>
              <w:rPr>
                <w:rFonts w:ascii="Calibri" w:hAnsi="Calibri"/>
                <w:sz w:val="22"/>
                <w:szCs w:val="22"/>
              </w:rPr>
            </w:pPr>
          </w:p>
        </w:tc>
        <w:tc>
          <w:tcPr>
            <w:tcW w:w="1579" w:type="dxa"/>
            <w:noWrap/>
          </w:tcPr>
          <w:p w14:paraId="01558FE8" w14:textId="77777777" w:rsidR="00194DC9" w:rsidRDefault="00194DC9" w:rsidP="000467E5">
            <w:pPr>
              <w:jc w:val="center"/>
              <w:rPr>
                <w:rFonts w:ascii="Calibri" w:hAnsi="Calibri"/>
                <w:sz w:val="22"/>
                <w:szCs w:val="22"/>
              </w:rPr>
            </w:pPr>
          </w:p>
        </w:tc>
        <w:tc>
          <w:tcPr>
            <w:tcW w:w="3524" w:type="dxa"/>
            <w:noWrap/>
          </w:tcPr>
          <w:p w14:paraId="4A7E6909" w14:textId="77777777" w:rsidR="00194DC9" w:rsidRDefault="00194DC9" w:rsidP="000467E5">
            <w:pPr>
              <w:jc w:val="center"/>
              <w:rPr>
                <w:rFonts w:ascii="Calibri" w:hAnsi="Calibri"/>
                <w:sz w:val="22"/>
                <w:szCs w:val="22"/>
                <w:u w:val="single"/>
              </w:rPr>
            </w:pPr>
          </w:p>
        </w:tc>
      </w:tr>
      <w:tr w:rsidR="00194DC9" w14:paraId="610FFD1C" w14:textId="77777777" w:rsidTr="000467E5">
        <w:trPr>
          <w:trHeight w:val="465"/>
        </w:trPr>
        <w:tc>
          <w:tcPr>
            <w:tcW w:w="2400" w:type="dxa"/>
            <w:noWrap/>
          </w:tcPr>
          <w:p w14:paraId="1784A7BA" w14:textId="77777777" w:rsidR="00194DC9" w:rsidRDefault="00194DC9" w:rsidP="000467E5">
            <w:pPr>
              <w:rPr>
                <w:rFonts w:ascii="Calibri" w:hAnsi="Calibri"/>
                <w:sz w:val="22"/>
                <w:szCs w:val="22"/>
              </w:rPr>
            </w:pPr>
          </w:p>
        </w:tc>
        <w:tc>
          <w:tcPr>
            <w:tcW w:w="2622" w:type="dxa"/>
          </w:tcPr>
          <w:p w14:paraId="5723556C" w14:textId="77777777" w:rsidR="00194DC9" w:rsidRDefault="00194DC9" w:rsidP="000467E5">
            <w:pPr>
              <w:jc w:val="center"/>
              <w:rPr>
                <w:rFonts w:ascii="Calibri" w:hAnsi="Calibri"/>
                <w:sz w:val="22"/>
                <w:szCs w:val="22"/>
              </w:rPr>
            </w:pPr>
          </w:p>
        </w:tc>
        <w:tc>
          <w:tcPr>
            <w:tcW w:w="2623" w:type="dxa"/>
            <w:noWrap/>
          </w:tcPr>
          <w:p w14:paraId="0190FBB0" w14:textId="77777777" w:rsidR="00194DC9" w:rsidRDefault="00194DC9" w:rsidP="000467E5">
            <w:pPr>
              <w:jc w:val="center"/>
              <w:rPr>
                <w:rFonts w:ascii="Calibri" w:hAnsi="Calibri"/>
                <w:sz w:val="22"/>
                <w:szCs w:val="22"/>
              </w:rPr>
            </w:pPr>
          </w:p>
        </w:tc>
        <w:tc>
          <w:tcPr>
            <w:tcW w:w="1701" w:type="dxa"/>
          </w:tcPr>
          <w:p w14:paraId="32142E2F" w14:textId="77777777" w:rsidR="00194DC9" w:rsidRDefault="00194DC9" w:rsidP="000467E5">
            <w:pPr>
              <w:jc w:val="center"/>
              <w:rPr>
                <w:rFonts w:ascii="Calibri" w:hAnsi="Calibri"/>
                <w:sz w:val="22"/>
                <w:szCs w:val="22"/>
              </w:rPr>
            </w:pPr>
          </w:p>
        </w:tc>
        <w:tc>
          <w:tcPr>
            <w:tcW w:w="1579" w:type="dxa"/>
            <w:noWrap/>
          </w:tcPr>
          <w:p w14:paraId="4B3C9119" w14:textId="77777777" w:rsidR="00194DC9" w:rsidRDefault="00194DC9" w:rsidP="000467E5">
            <w:pPr>
              <w:jc w:val="center"/>
              <w:rPr>
                <w:rFonts w:ascii="Calibri" w:hAnsi="Calibri"/>
                <w:sz w:val="22"/>
                <w:szCs w:val="22"/>
              </w:rPr>
            </w:pPr>
          </w:p>
        </w:tc>
        <w:tc>
          <w:tcPr>
            <w:tcW w:w="3524" w:type="dxa"/>
            <w:noWrap/>
          </w:tcPr>
          <w:p w14:paraId="6D97511F" w14:textId="77777777" w:rsidR="00194DC9" w:rsidRDefault="00194DC9" w:rsidP="000467E5">
            <w:pPr>
              <w:jc w:val="center"/>
              <w:rPr>
                <w:rFonts w:ascii="Calibri" w:hAnsi="Calibri"/>
                <w:sz w:val="22"/>
                <w:szCs w:val="22"/>
                <w:u w:val="single"/>
              </w:rPr>
            </w:pPr>
          </w:p>
        </w:tc>
      </w:tr>
    </w:tbl>
    <w:p w14:paraId="52B406C9" w14:textId="77777777" w:rsidR="00C83B54" w:rsidRPr="00E1485F" w:rsidRDefault="00C83B54" w:rsidP="00C83B54">
      <w:pPr>
        <w:jc w:val="both"/>
        <w:outlineLvl w:val="0"/>
        <w:rPr>
          <w:rFonts w:asciiTheme="minorHAnsi" w:hAnsiTheme="minorHAnsi" w:cs="Arial"/>
          <w:b/>
          <w:sz w:val="22"/>
          <w:szCs w:val="22"/>
        </w:rPr>
      </w:pPr>
    </w:p>
    <w:p w14:paraId="1996720D" w14:textId="77777777" w:rsidR="00F644EF" w:rsidRDefault="00F644EF">
      <w:pPr>
        <w:spacing w:after="200" w:line="276" w:lineRule="auto"/>
        <w:rPr>
          <w:rFonts w:asciiTheme="minorHAnsi" w:eastAsiaTheme="majorEastAsia" w:hAnsiTheme="minorHAnsi" w:cstheme="minorHAnsi"/>
          <w:b/>
          <w:bCs/>
          <w:color w:val="365F91" w:themeColor="accent1" w:themeShade="BF"/>
          <w:sz w:val="26"/>
          <w:szCs w:val="26"/>
          <w:lang w:eastAsia="en-US"/>
        </w:rPr>
      </w:pPr>
      <w:r>
        <w:rPr>
          <w:rFonts w:asciiTheme="minorHAnsi" w:hAnsiTheme="minorHAnsi" w:cstheme="minorHAnsi"/>
          <w:b/>
          <w:bCs/>
          <w:lang w:eastAsia="en-US"/>
        </w:rPr>
        <w:br w:type="page"/>
      </w:r>
    </w:p>
    <w:p w14:paraId="5AB418AE" w14:textId="21F6F15E" w:rsidR="000B48F7" w:rsidRPr="00B2070D" w:rsidRDefault="00D361FD" w:rsidP="00B2070D">
      <w:pPr>
        <w:pStyle w:val="Heading2"/>
        <w:rPr>
          <w:rFonts w:asciiTheme="minorHAnsi" w:hAnsiTheme="minorHAnsi" w:cstheme="minorHAnsi"/>
          <w:b/>
          <w:bCs/>
          <w:lang w:eastAsia="en-US"/>
        </w:rPr>
      </w:pPr>
      <w:r w:rsidRPr="00B2070D">
        <w:rPr>
          <w:rFonts w:asciiTheme="minorHAnsi" w:hAnsiTheme="minorHAnsi" w:cstheme="minorHAnsi"/>
          <w:b/>
          <w:bCs/>
          <w:lang w:eastAsia="en-US"/>
        </w:rPr>
        <w:lastRenderedPageBreak/>
        <w:t xml:space="preserve">Activation </w:t>
      </w:r>
    </w:p>
    <w:p w14:paraId="67B0CEB1" w14:textId="390A7AC1" w:rsidR="00C83B54" w:rsidRDefault="00C83B54" w:rsidP="000E6779">
      <w:pPr>
        <w:rPr>
          <w:rFonts w:ascii="Calibri" w:hAnsi="Calibri"/>
          <w:sz w:val="22"/>
          <w:szCs w:val="22"/>
          <w:lang w:eastAsia="en-US"/>
        </w:rPr>
      </w:pPr>
      <w:r>
        <w:rPr>
          <w:rFonts w:ascii="Calibri" w:hAnsi="Calibri"/>
          <w:sz w:val="22"/>
          <w:szCs w:val="22"/>
          <w:lang w:eastAsia="en-US"/>
        </w:rPr>
        <w:t>Ordinarily activation will come by contact from the</w:t>
      </w:r>
      <w:r w:rsidR="000467E5" w:rsidRPr="000467E5">
        <w:rPr>
          <w:rFonts w:ascii="Calibri" w:hAnsi="Calibri"/>
          <w:sz w:val="22"/>
          <w:szCs w:val="22"/>
          <w:lang w:eastAsia="en-US"/>
        </w:rPr>
        <w:t xml:space="preserve"> </w:t>
      </w:r>
      <w:r w:rsidR="000467E5">
        <w:rPr>
          <w:rFonts w:ascii="Calibri" w:hAnsi="Calibri"/>
          <w:sz w:val="22"/>
          <w:szCs w:val="22"/>
          <w:lang w:eastAsia="en-US"/>
        </w:rPr>
        <w:t xml:space="preserve">Emergency Planning Officer (EPO) / District Emergency Planning Officer (DEPO), </w:t>
      </w:r>
      <w:proofErr w:type="spellStart"/>
      <w:r w:rsidR="000467E5">
        <w:rPr>
          <w:rFonts w:ascii="Calibri" w:hAnsi="Calibri"/>
          <w:sz w:val="22"/>
          <w:szCs w:val="22"/>
          <w:lang w:eastAsia="en-US"/>
        </w:rPr>
        <w:t>Babergh</w:t>
      </w:r>
      <w:proofErr w:type="spellEnd"/>
      <w:r w:rsidR="000467E5">
        <w:rPr>
          <w:rFonts w:ascii="Calibri" w:hAnsi="Calibri"/>
          <w:sz w:val="22"/>
          <w:szCs w:val="22"/>
          <w:lang w:eastAsia="en-US"/>
        </w:rPr>
        <w:t xml:space="preserve"> and Mid-Suffolk (B&amp;MS)</w:t>
      </w:r>
      <w:r>
        <w:rPr>
          <w:rFonts w:ascii="Calibri" w:hAnsi="Calibri"/>
          <w:sz w:val="22"/>
          <w:szCs w:val="22"/>
          <w:lang w:eastAsia="en-US"/>
        </w:rPr>
        <w:t xml:space="preserve">. This may well include asking Coddenham to establish the Community Rest Centre (CRC) without delay – see </w:t>
      </w:r>
      <w:r w:rsidRPr="00C83B54">
        <w:rPr>
          <w:rFonts w:ascii="Calibri" w:hAnsi="Calibri"/>
          <w:b/>
          <w:bCs/>
          <w:sz w:val="22"/>
          <w:szCs w:val="22"/>
          <w:lang w:eastAsia="en-US"/>
        </w:rPr>
        <w:t>Community Rest Centre</w:t>
      </w:r>
      <w:r>
        <w:rPr>
          <w:rFonts w:ascii="Calibri" w:hAnsi="Calibri"/>
          <w:sz w:val="22"/>
          <w:szCs w:val="22"/>
          <w:lang w:eastAsia="en-US"/>
        </w:rPr>
        <w:t xml:space="preserve"> below.</w:t>
      </w:r>
    </w:p>
    <w:p w14:paraId="02823B05" w14:textId="77777777" w:rsidR="00C83B54" w:rsidRDefault="00C83B54" w:rsidP="00C83B54">
      <w:pPr>
        <w:rPr>
          <w:rFonts w:ascii="Calibri" w:hAnsi="Calibri"/>
          <w:sz w:val="22"/>
          <w:szCs w:val="22"/>
          <w:lang w:eastAsia="en-US"/>
        </w:rPr>
      </w:pPr>
    </w:p>
    <w:p w14:paraId="5547BB83" w14:textId="27F3910C" w:rsidR="0040654C" w:rsidRPr="00194DC9" w:rsidRDefault="00592899" w:rsidP="0040654C">
      <w:pPr>
        <w:rPr>
          <w:rFonts w:ascii="Calibri" w:hAnsi="Calibri"/>
          <w:bCs/>
          <w:sz w:val="22"/>
          <w:szCs w:val="22"/>
          <w:lang w:eastAsia="en-US"/>
        </w:rPr>
      </w:pPr>
      <w:r>
        <w:rPr>
          <w:rFonts w:ascii="Calibri" w:hAnsi="Calibri"/>
          <w:sz w:val="22"/>
          <w:szCs w:val="22"/>
          <w:lang w:eastAsia="en-US"/>
        </w:rPr>
        <w:t xml:space="preserve">Exceptionally an emergency event may occur which </w:t>
      </w:r>
      <w:r w:rsidR="00194DC9">
        <w:rPr>
          <w:rFonts w:ascii="Calibri" w:hAnsi="Calibri"/>
          <w:sz w:val="22"/>
          <w:szCs w:val="22"/>
          <w:lang w:eastAsia="en-US"/>
        </w:rPr>
        <w:t xml:space="preserve">will </w:t>
      </w:r>
      <w:r>
        <w:rPr>
          <w:rFonts w:ascii="Calibri" w:hAnsi="Calibri"/>
          <w:sz w:val="22"/>
          <w:szCs w:val="22"/>
          <w:lang w:eastAsia="en-US"/>
        </w:rPr>
        <w:t>require local support</w:t>
      </w:r>
      <w:r w:rsidR="00194DC9">
        <w:rPr>
          <w:rFonts w:ascii="Calibri" w:hAnsi="Calibri"/>
          <w:sz w:val="22"/>
          <w:szCs w:val="22"/>
          <w:lang w:eastAsia="en-US"/>
        </w:rPr>
        <w:t xml:space="preserve"> with</w:t>
      </w:r>
      <w:r>
        <w:rPr>
          <w:rFonts w:ascii="Calibri" w:hAnsi="Calibri"/>
          <w:sz w:val="22"/>
          <w:szCs w:val="22"/>
          <w:lang w:eastAsia="en-US"/>
        </w:rPr>
        <w:t xml:space="preserve"> a member of the CECG contacted in the first instance or at the same time as the emergency services. If that happens the designated leader of the CECG should, </w:t>
      </w:r>
      <w:r w:rsidRPr="00E1485F">
        <w:rPr>
          <w:rFonts w:asciiTheme="minorHAnsi" w:hAnsiTheme="minorHAnsi" w:cs="Arial"/>
          <w:sz w:val="22"/>
          <w:szCs w:val="22"/>
        </w:rPr>
        <w:t xml:space="preserve">if there is </w:t>
      </w:r>
      <w:r w:rsidRPr="00E1485F">
        <w:rPr>
          <w:rFonts w:asciiTheme="minorHAnsi" w:hAnsiTheme="minorHAnsi" w:cs="Arial"/>
          <w:b/>
          <w:sz w:val="22"/>
          <w:szCs w:val="22"/>
        </w:rPr>
        <w:t>ANY threat to life</w:t>
      </w:r>
      <w:r>
        <w:rPr>
          <w:rFonts w:ascii="Calibri" w:hAnsi="Calibri"/>
          <w:sz w:val="22"/>
          <w:szCs w:val="22"/>
          <w:lang w:eastAsia="en-US"/>
        </w:rPr>
        <w:t xml:space="preserve"> immediately contact the emergency services </w:t>
      </w:r>
      <w:r w:rsidRPr="00E1485F">
        <w:rPr>
          <w:rFonts w:asciiTheme="minorHAnsi" w:hAnsiTheme="minorHAnsi" w:cs="Arial"/>
          <w:sz w:val="22"/>
          <w:szCs w:val="22"/>
        </w:rPr>
        <w:t>(Police, Fire, or Ambulance)</w:t>
      </w:r>
      <w:r>
        <w:rPr>
          <w:rFonts w:asciiTheme="minorHAnsi" w:hAnsiTheme="minorHAnsi" w:cs="Arial"/>
          <w:sz w:val="22"/>
          <w:szCs w:val="22"/>
        </w:rPr>
        <w:t xml:space="preserve"> dialling </w:t>
      </w:r>
      <w:r w:rsidRPr="000B48F7">
        <w:rPr>
          <w:rFonts w:asciiTheme="minorHAnsi" w:hAnsiTheme="minorHAnsi" w:cs="Arial"/>
          <w:b/>
          <w:bCs/>
          <w:sz w:val="22"/>
          <w:szCs w:val="22"/>
        </w:rPr>
        <w:t>999</w:t>
      </w:r>
      <w:r>
        <w:rPr>
          <w:rFonts w:asciiTheme="minorHAnsi" w:hAnsiTheme="minorHAnsi" w:cs="Arial"/>
          <w:sz w:val="22"/>
          <w:szCs w:val="22"/>
        </w:rPr>
        <w:t xml:space="preserve">, if that hasn’t been done already. </w:t>
      </w:r>
      <w:r w:rsidR="0040654C">
        <w:rPr>
          <w:rFonts w:asciiTheme="minorHAnsi" w:hAnsiTheme="minorHAnsi" w:cs="Arial"/>
          <w:sz w:val="22"/>
          <w:szCs w:val="22"/>
        </w:rPr>
        <w:t>(</w:t>
      </w:r>
      <w:r w:rsidR="0040654C" w:rsidRPr="00E1485F">
        <w:rPr>
          <w:rFonts w:asciiTheme="minorHAnsi" w:hAnsiTheme="minorHAnsi" w:cs="Arial"/>
          <w:sz w:val="22"/>
          <w:szCs w:val="22"/>
        </w:rPr>
        <w:t xml:space="preserve">If there is no perceived threat to life, but </w:t>
      </w:r>
      <w:r w:rsidR="0040654C">
        <w:rPr>
          <w:rFonts w:asciiTheme="minorHAnsi" w:hAnsiTheme="minorHAnsi" w:cs="Arial"/>
          <w:sz w:val="22"/>
          <w:szCs w:val="22"/>
        </w:rPr>
        <w:t>there is</w:t>
      </w:r>
      <w:r w:rsidR="0040654C" w:rsidRPr="00E1485F">
        <w:rPr>
          <w:rFonts w:asciiTheme="minorHAnsi" w:hAnsiTheme="minorHAnsi" w:cs="Arial"/>
          <w:sz w:val="22"/>
          <w:szCs w:val="22"/>
        </w:rPr>
        <w:t xml:space="preserve"> </w:t>
      </w:r>
      <w:r w:rsidR="0040654C" w:rsidRPr="00E1485F">
        <w:rPr>
          <w:rFonts w:asciiTheme="minorHAnsi" w:hAnsiTheme="minorHAnsi" w:cs="Arial"/>
          <w:b/>
          <w:sz w:val="22"/>
          <w:szCs w:val="22"/>
        </w:rPr>
        <w:t>information</w:t>
      </w:r>
      <w:r w:rsidR="0040654C" w:rsidRPr="00E1485F">
        <w:rPr>
          <w:rFonts w:asciiTheme="minorHAnsi" w:hAnsiTheme="minorHAnsi" w:cs="Arial"/>
          <w:sz w:val="22"/>
          <w:szCs w:val="22"/>
        </w:rPr>
        <w:t xml:space="preserve"> that may help the emergency services, </w:t>
      </w:r>
      <w:r w:rsidR="0040654C" w:rsidRPr="000B48F7">
        <w:rPr>
          <w:rFonts w:asciiTheme="minorHAnsi" w:hAnsiTheme="minorHAnsi" w:cs="Arial"/>
          <w:bCs/>
          <w:sz w:val="22"/>
          <w:szCs w:val="22"/>
        </w:rPr>
        <w:t>the non-emergency line</w:t>
      </w:r>
      <w:r w:rsidR="0040654C">
        <w:rPr>
          <w:rFonts w:asciiTheme="minorHAnsi" w:hAnsiTheme="minorHAnsi" w:cs="Arial"/>
          <w:b/>
          <w:sz w:val="22"/>
          <w:szCs w:val="22"/>
        </w:rPr>
        <w:t xml:space="preserve"> 101 </w:t>
      </w:r>
      <w:r w:rsidR="0040654C">
        <w:rPr>
          <w:rFonts w:asciiTheme="minorHAnsi" w:hAnsiTheme="minorHAnsi" w:cs="Arial"/>
          <w:bCs/>
          <w:sz w:val="22"/>
          <w:szCs w:val="22"/>
        </w:rPr>
        <w:t>should</w:t>
      </w:r>
      <w:r w:rsidR="0040654C" w:rsidRPr="000B48F7">
        <w:rPr>
          <w:rFonts w:asciiTheme="minorHAnsi" w:hAnsiTheme="minorHAnsi" w:cs="Arial"/>
          <w:bCs/>
          <w:sz w:val="22"/>
          <w:szCs w:val="22"/>
        </w:rPr>
        <w:t xml:space="preserve"> be called</w:t>
      </w:r>
      <w:r w:rsidR="0040654C">
        <w:rPr>
          <w:rFonts w:asciiTheme="minorHAnsi" w:hAnsiTheme="minorHAnsi" w:cs="Arial"/>
          <w:bCs/>
          <w:sz w:val="22"/>
          <w:szCs w:val="22"/>
        </w:rPr>
        <w:t>)</w:t>
      </w:r>
      <w:r w:rsidR="0040654C" w:rsidRPr="00E1485F">
        <w:rPr>
          <w:rFonts w:asciiTheme="minorHAnsi" w:hAnsiTheme="minorHAnsi" w:cs="Arial"/>
          <w:b/>
          <w:sz w:val="22"/>
          <w:szCs w:val="22"/>
        </w:rPr>
        <w:t>.</w:t>
      </w:r>
      <w:r w:rsidR="00194DC9">
        <w:rPr>
          <w:rFonts w:asciiTheme="minorHAnsi" w:hAnsiTheme="minorHAnsi" w:cs="Arial"/>
          <w:b/>
          <w:sz w:val="22"/>
          <w:szCs w:val="22"/>
        </w:rPr>
        <w:t xml:space="preserve"> </w:t>
      </w:r>
      <w:r w:rsidR="00194DC9">
        <w:rPr>
          <w:rFonts w:asciiTheme="minorHAnsi" w:hAnsiTheme="minorHAnsi" w:cs="Arial"/>
          <w:bCs/>
          <w:sz w:val="22"/>
          <w:szCs w:val="22"/>
        </w:rPr>
        <w:t>An example might be cars trapped in flood water locally at a time of a storm which is affecting many areas simultaneously.</w:t>
      </w:r>
    </w:p>
    <w:p w14:paraId="195AC1A9" w14:textId="77777777" w:rsidR="00C83B54" w:rsidRDefault="00C83B54" w:rsidP="00C83B54">
      <w:pPr>
        <w:rPr>
          <w:rFonts w:ascii="Calibri" w:hAnsi="Calibri"/>
          <w:sz w:val="22"/>
          <w:szCs w:val="22"/>
          <w:lang w:eastAsia="en-US"/>
        </w:rPr>
      </w:pPr>
    </w:p>
    <w:p w14:paraId="49C441FE" w14:textId="313871CC" w:rsidR="00C83B54" w:rsidRDefault="00C83B54" w:rsidP="00C83B54">
      <w:pPr>
        <w:rPr>
          <w:rFonts w:ascii="Calibri" w:hAnsi="Calibri"/>
          <w:sz w:val="22"/>
          <w:szCs w:val="22"/>
          <w:lang w:eastAsia="en-US"/>
        </w:rPr>
      </w:pPr>
      <w:r>
        <w:rPr>
          <w:rFonts w:ascii="Calibri" w:hAnsi="Calibri"/>
          <w:sz w:val="22"/>
          <w:szCs w:val="22"/>
          <w:lang w:eastAsia="en-US"/>
        </w:rPr>
        <w:t xml:space="preserve">On </w:t>
      </w:r>
      <w:r w:rsidR="000467E5">
        <w:rPr>
          <w:rFonts w:ascii="Calibri" w:hAnsi="Calibri"/>
          <w:sz w:val="22"/>
          <w:szCs w:val="22"/>
          <w:lang w:eastAsia="en-US"/>
        </w:rPr>
        <w:t>‘A</w:t>
      </w:r>
      <w:r>
        <w:rPr>
          <w:rFonts w:ascii="Calibri" w:hAnsi="Calibri"/>
          <w:sz w:val="22"/>
          <w:szCs w:val="22"/>
          <w:lang w:eastAsia="en-US"/>
        </w:rPr>
        <w:t>ctivation</w:t>
      </w:r>
      <w:r w:rsidR="000467E5">
        <w:rPr>
          <w:rFonts w:ascii="Calibri" w:hAnsi="Calibri"/>
          <w:sz w:val="22"/>
          <w:szCs w:val="22"/>
          <w:lang w:eastAsia="en-US"/>
        </w:rPr>
        <w:t>’</w:t>
      </w:r>
      <w:r>
        <w:rPr>
          <w:rFonts w:ascii="Calibri" w:hAnsi="Calibri"/>
          <w:sz w:val="22"/>
          <w:szCs w:val="22"/>
          <w:lang w:eastAsia="en-US"/>
        </w:rPr>
        <w:t xml:space="preserve"> of the </w:t>
      </w:r>
      <w:r w:rsidR="000467E5">
        <w:rPr>
          <w:rFonts w:ascii="Calibri" w:hAnsi="Calibri"/>
          <w:sz w:val="22"/>
          <w:szCs w:val="22"/>
          <w:lang w:eastAsia="en-US"/>
        </w:rPr>
        <w:t>C</w:t>
      </w:r>
      <w:r>
        <w:rPr>
          <w:rFonts w:ascii="Calibri" w:hAnsi="Calibri"/>
          <w:sz w:val="22"/>
          <w:szCs w:val="22"/>
          <w:lang w:eastAsia="en-US"/>
        </w:rPr>
        <w:t xml:space="preserve">ECG, the designated leader </w:t>
      </w:r>
      <w:r w:rsidR="0040654C">
        <w:rPr>
          <w:rFonts w:ascii="Calibri" w:hAnsi="Calibri"/>
          <w:sz w:val="22"/>
          <w:szCs w:val="22"/>
          <w:lang w:eastAsia="en-US"/>
        </w:rPr>
        <w:t xml:space="preserve">of the CECG should </w:t>
      </w:r>
      <w:r>
        <w:rPr>
          <w:rFonts w:ascii="Calibri" w:hAnsi="Calibri"/>
          <w:sz w:val="22"/>
          <w:szCs w:val="22"/>
          <w:lang w:eastAsia="en-US"/>
        </w:rPr>
        <w:t xml:space="preserve">contact the Emergency Planning Officer (EPO) / District Emergency Planning Officer (DEPO), </w:t>
      </w:r>
      <w:proofErr w:type="spellStart"/>
      <w:r>
        <w:rPr>
          <w:rFonts w:ascii="Calibri" w:hAnsi="Calibri"/>
          <w:sz w:val="22"/>
          <w:szCs w:val="22"/>
          <w:lang w:eastAsia="en-US"/>
        </w:rPr>
        <w:t>Babergh</w:t>
      </w:r>
      <w:proofErr w:type="spellEnd"/>
      <w:r>
        <w:rPr>
          <w:rFonts w:ascii="Calibri" w:hAnsi="Calibri"/>
          <w:sz w:val="22"/>
          <w:szCs w:val="22"/>
          <w:lang w:eastAsia="en-US"/>
        </w:rPr>
        <w:t xml:space="preserve"> and Mid-Suffolk (B&amp;MS)</w:t>
      </w:r>
    </w:p>
    <w:p w14:paraId="09247FB3" w14:textId="77777777" w:rsidR="00C83B54" w:rsidRDefault="00C83B54" w:rsidP="00C83B54">
      <w:pPr>
        <w:spacing w:before="200"/>
        <w:rPr>
          <w:rFonts w:ascii="Calibri" w:hAnsi="Calibri"/>
          <w:sz w:val="22"/>
          <w:szCs w:val="22"/>
        </w:rPr>
      </w:pPr>
      <w:r>
        <w:rPr>
          <w:rFonts w:ascii="Calibri" w:hAnsi="Calibri"/>
          <w:sz w:val="22"/>
          <w:szCs w:val="22"/>
          <w:u w:val="single"/>
        </w:rPr>
        <w:t>Office hours</w:t>
      </w:r>
      <w:r>
        <w:rPr>
          <w:rFonts w:ascii="Calibri" w:hAnsi="Calibri"/>
          <w:sz w:val="22"/>
          <w:szCs w:val="22"/>
        </w:rPr>
        <w:t xml:space="preserve">: 0300 123 4000          </w:t>
      </w:r>
    </w:p>
    <w:p w14:paraId="5843A202" w14:textId="77777777" w:rsidR="00C83B54" w:rsidRDefault="00C83B54" w:rsidP="00C83B54">
      <w:pPr>
        <w:rPr>
          <w:rFonts w:ascii="Calibri" w:hAnsi="Calibri"/>
          <w:sz w:val="22"/>
          <w:szCs w:val="22"/>
        </w:rPr>
      </w:pPr>
      <w:r>
        <w:rPr>
          <w:rFonts w:ascii="Calibri" w:hAnsi="Calibri"/>
          <w:sz w:val="22"/>
          <w:szCs w:val="22"/>
          <w:u w:val="single"/>
        </w:rPr>
        <w:t>Out of hours</w:t>
      </w:r>
      <w:r>
        <w:rPr>
          <w:rFonts w:ascii="Calibri" w:hAnsi="Calibri"/>
          <w:sz w:val="22"/>
          <w:szCs w:val="22"/>
        </w:rPr>
        <w:t>: 0808168 7794</w:t>
      </w:r>
    </w:p>
    <w:p w14:paraId="35AB1878" w14:textId="535B1A24" w:rsidR="00C83B54" w:rsidRDefault="00C83B54" w:rsidP="00C83B54">
      <w:pPr>
        <w:spacing w:before="200" w:after="100" w:afterAutospacing="1"/>
        <w:rPr>
          <w:rFonts w:ascii="Calibri" w:hAnsi="Calibri"/>
          <w:color w:val="FF0000"/>
          <w:sz w:val="22"/>
          <w:szCs w:val="22"/>
        </w:rPr>
      </w:pPr>
      <w:r>
        <w:rPr>
          <w:rFonts w:ascii="Calibri" w:hAnsi="Calibri"/>
          <w:sz w:val="22"/>
          <w:szCs w:val="22"/>
        </w:rPr>
        <w:t>The designated leader will ensure that the taker of the call at B&amp;MS will know it is the Coddenham E</w:t>
      </w:r>
      <w:r w:rsidR="0040654C">
        <w:rPr>
          <w:rFonts w:ascii="Calibri" w:hAnsi="Calibri"/>
          <w:sz w:val="22"/>
          <w:szCs w:val="22"/>
        </w:rPr>
        <w:t>C</w:t>
      </w:r>
      <w:r>
        <w:rPr>
          <w:rFonts w:ascii="Calibri" w:hAnsi="Calibri"/>
          <w:sz w:val="22"/>
          <w:szCs w:val="22"/>
        </w:rPr>
        <w:t xml:space="preserve">G that’s calling, the caller’s name and appropriate contact details and request </w:t>
      </w:r>
      <w:r w:rsidR="0040654C">
        <w:rPr>
          <w:rFonts w:ascii="Calibri" w:hAnsi="Calibri"/>
          <w:sz w:val="22"/>
          <w:szCs w:val="22"/>
        </w:rPr>
        <w:t xml:space="preserve">that </w:t>
      </w:r>
      <w:r>
        <w:rPr>
          <w:rFonts w:ascii="Calibri" w:hAnsi="Calibri"/>
          <w:sz w:val="22"/>
          <w:szCs w:val="22"/>
        </w:rPr>
        <w:t xml:space="preserve">the Joint Emergency Planning Unit Duty Officer (EPDO) is notified. </w:t>
      </w:r>
    </w:p>
    <w:p w14:paraId="08021CCA" w14:textId="56F1F904" w:rsidR="00C83B54" w:rsidRPr="00B2070D" w:rsidRDefault="000467E5" w:rsidP="00B2070D">
      <w:pPr>
        <w:pStyle w:val="Heading2"/>
        <w:rPr>
          <w:rFonts w:asciiTheme="minorHAnsi" w:hAnsiTheme="minorHAnsi" w:cstheme="minorHAnsi"/>
          <w:b/>
          <w:bCs/>
          <w:lang w:eastAsia="en-US"/>
        </w:rPr>
      </w:pPr>
      <w:r w:rsidRPr="00B2070D">
        <w:rPr>
          <w:rFonts w:asciiTheme="minorHAnsi" w:hAnsiTheme="minorHAnsi" w:cstheme="minorHAnsi"/>
          <w:b/>
          <w:bCs/>
          <w:lang w:eastAsia="en-US"/>
        </w:rPr>
        <w:t>Community Rest Centre</w:t>
      </w:r>
    </w:p>
    <w:p w14:paraId="3D25B8F7" w14:textId="77777777" w:rsidR="00BE7A42" w:rsidRDefault="000467E5" w:rsidP="000E6779">
      <w:pPr>
        <w:rPr>
          <w:rFonts w:ascii="Calibri" w:hAnsi="Calibri"/>
          <w:sz w:val="22"/>
          <w:szCs w:val="22"/>
          <w:lang w:eastAsia="en-US"/>
        </w:rPr>
      </w:pPr>
      <w:r>
        <w:rPr>
          <w:rFonts w:ascii="Calibri" w:hAnsi="Calibri"/>
          <w:sz w:val="22"/>
          <w:szCs w:val="22"/>
          <w:lang w:eastAsia="en-US"/>
        </w:rPr>
        <w:t xml:space="preserve">The Coddenham Centre (TCC) has been designated a Community Rest Centre (CRC). A CRC is a space for people to be evacuated to which can provide, bedding, sustenance and sanitation. </w:t>
      </w:r>
    </w:p>
    <w:p w14:paraId="075DE9E3" w14:textId="77777777" w:rsidR="00BE7A42" w:rsidRDefault="00BE7A42" w:rsidP="000E6779">
      <w:pPr>
        <w:rPr>
          <w:rFonts w:ascii="Calibri" w:hAnsi="Calibri"/>
          <w:sz w:val="22"/>
          <w:szCs w:val="22"/>
          <w:lang w:eastAsia="en-US"/>
        </w:rPr>
      </w:pPr>
    </w:p>
    <w:p w14:paraId="204E1ADB" w14:textId="62CC23ED" w:rsidR="000467E5" w:rsidRDefault="000467E5" w:rsidP="000E6779">
      <w:pPr>
        <w:rPr>
          <w:rFonts w:ascii="Calibri" w:hAnsi="Calibri"/>
          <w:sz w:val="22"/>
          <w:szCs w:val="22"/>
          <w:lang w:eastAsia="en-US"/>
        </w:rPr>
      </w:pPr>
      <w:r>
        <w:rPr>
          <w:rFonts w:ascii="Calibri" w:hAnsi="Calibri"/>
          <w:sz w:val="22"/>
          <w:szCs w:val="22"/>
          <w:lang w:eastAsia="en-US"/>
        </w:rPr>
        <w:t xml:space="preserve">As soon as possible after ‘Activation’ of the CECG and a requirement </w:t>
      </w:r>
      <w:r w:rsidR="00BE7A42">
        <w:rPr>
          <w:rFonts w:ascii="Calibri" w:hAnsi="Calibri"/>
          <w:sz w:val="22"/>
          <w:szCs w:val="22"/>
          <w:lang w:eastAsia="en-US"/>
        </w:rPr>
        <w:t xml:space="preserve">being identified </w:t>
      </w:r>
      <w:r>
        <w:rPr>
          <w:rFonts w:ascii="Calibri" w:hAnsi="Calibri"/>
          <w:sz w:val="22"/>
          <w:szCs w:val="22"/>
          <w:lang w:eastAsia="en-US"/>
        </w:rPr>
        <w:t>for a CRC to support the emergency, members of the CECG and other volunteers who have been identified should aim to establish it as far as they are able.</w:t>
      </w:r>
      <w:r w:rsidR="00BE7A42">
        <w:rPr>
          <w:rFonts w:ascii="Calibri" w:hAnsi="Calibri"/>
          <w:sz w:val="22"/>
          <w:szCs w:val="22"/>
          <w:lang w:eastAsia="en-US"/>
        </w:rPr>
        <w:t xml:space="preserve"> The EDPO will arrange for bedding etc to be delivered and for experienced team members to be sent to the CRC to staff it. However, this may take 2-3 hours, meaning that whatever can be achieved within the community will provide earlier support. That local support maybe required to continue in post alongside local authority staff, or maintain the facility in the medium term, say 24 hours, if the emergency is district/multi-communities wide.</w:t>
      </w:r>
    </w:p>
    <w:p w14:paraId="33428DEA" w14:textId="77777777" w:rsidR="00C83B54" w:rsidRDefault="00C83B54" w:rsidP="000E6779">
      <w:pPr>
        <w:rPr>
          <w:rFonts w:ascii="Calibri" w:hAnsi="Calibri"/>
          <w:sz w:val="22"/>
          <w:szCs w:val="22"/>
          <w:lang w:eastAsia="en-US"/>
        </w:rPr>
      </w:pPr>
    </w:p>
    <w:bookmarkEnd w:id="0"/>
    <w:p w14:paraId="02931B9F" w14:textId="3FAB21F7" w:rsidR="00C65185" w:rsidRPr="00B2070D" w:rsidRDefault="00BE7A42" w:rsidP="00B2070D">
      <w:pPr>
        <w:pStyle w:val="Heading2"/>
        <w:rPr>
          <w:rFonts w:asciiTheme="minorHAnsi" w:hAnsiTheme="minorHAnsi" w:cstheme="minorHAnsi"/>
          <w:b/>
          <w:bCs/>
          <w:lang w:eastAsia="en-US"/>
        </w:rPr>
      </w:pPr>
      <w:r w:rsidRPr="00B2070D">
        <w:rPr>
          <w:rFonts w:asciiTheme="minorHAnsi" w:hAnsiTheme="minorHAnsi" w:cstheme="minorHAnsi"/>
          <w:b/>
          <w:bCs/>
          <w:lang w:eastAsia="en-US"/>
        </w:rPr>
        <w:t>Insurance</w:t>
      </w:r>
    </w:p>
    <w:p w14:paraId="54A61B82" w14:textId="51F7C5A3" w:rsidR="00AC58BA" w:rsidRPr="00AC58BA" w:rsidRDefault="00AC58BA" w:rsidP="00AC58BA">
      <w:pPr>
        <w:rPr>
          <w:rFonts w:asciiTheme="minorHAnsi" w:hAnsiTheme="minorHAnsi" w:cs="Arial"/>
          <w:iCs/>
          <w:sz w:val="22"/>
          <w:szCs w:val="22"/>
        </w:rPr>
      </w:pPr>
      <w:r w:rsidRPr="00AC58BA">
        <w:rPr>
          <w:rFonts w:asciiTheme="minorHAnsi" w:hAnsiTheme="minorHAnsi" w:cs="Arial"/>
          <w:iCs/>
          <w:sz w:val="22"/>
          <w:szCs w:val="22"/>
        </w:rPr>
        <w:t xml:space="preserve">The Community Emergency Planning Group (CEPG) and CEPG volunteers will be covered by </w:t>
      </w:r>
      <w:proofErr w:type="spellStart"/>
      <w:r w:rsidR="00C65185">
        <w:rPr>
          <w:rFonts w:asciiTheme="minorHAnsi" w:hAnsiTheme="minorHAnsi" w:cs="Arial"/>
          <w:iCs/>
          <w:sz w:val="22"/>
          <w:szCs w:val="22"/>
        </w:rPr>
        <w:t>Babergh</w:t>
      </w:r>
      <w:proofErr w:type="spellEnd"/>
      <w:r w:rsidR="00C65185">
        <w:rPr>
          <w:rFonts w:asciiTheme="minorHAnsi" w:hAnsiTheme="minorHAnsi" w:cs="Arial"/>
          <w:iCs/>
          <w:sz w:val="22"/>
          <w:szCs w:val="22"/>
        </w:rPr>
        <w:t xml:space="preserve"> and Mid-Suffolk’s </w:t>
      </w:r>
      <w:r w:rsidRPr="00AC58BA">
        <w:rPr>
          <w:rFonts w:asciiTheme="minorHAnsi" w:hAnsiTheme="minorHAnsi" w:cs="Arial"/>
          <w:iCs/>
          <w:sz w:val="22"/>
          <w:szCs w:val="22"/>
        </w:rPr>
        <w:t>insurance under the following circumstances</w:t>
      </w:r>
      <w:r w:rsidR="00C65185">
        <w:rPr>
          <w:rFonts w:asciiTheme="minorHAnsi" w:hAnsiTheme="minorHAnsi" w:cs="Arial"/>
          <w:iCs/>
          <w:sz w:val="22"/>
          <w:szCs w:val="22"/>
        </w:rPr>
        <w:t>:</w:t>
      </w:r>
    </w:p>
    <w:p w14:paraId="037A3FA5" w14:textId="77777777" w:rsidR="00AC58BA" w:rsidRPr="00AC58BA" w:rsidRDefault="00AC58BA" w:rsidP="00AC58BA">
      <w:pPr>
        <w:rPr>
          <w:rFonts w:asciiTheme="minorHAnsi" w:hAnsiTheme="minorHAnsi" w:cs="Arial"/>
          <w:iCs/>
          <w:sz w:val="22"/>
          <w:szCs w:val="22"/>
        </w:rPr>
      </w:pPr>
    </w:p>
    <w:p w14:paraId="03E84242" w14:textId="1526AA26" w:rsidR="00AC58BA" w:rsidRPr="00AC58BA" w:rsidRDefault="00AC58BA" w:rsidP="00AC58BA">
      <w:pPr>
        <w:pStyle w:val="ListParagraph"/>
        <w:numPr>
          <w:ilvl w:val="0"/>
          <w:numId w:val="1"/>
        </w:numPr>
        <w:spacing w:after="120"/>
        <w:ind w:left="714" w:hanging="357"/>
        <w:rPr>
          <w:rFonts w:asciiTheme="minorHAnsi" w:hAnsiTheme="minorHAnsi" w:cs="Arial"/>
          <w:iCs/>
          <w:sz w:val="22"/>
          <w:szCs w:val="22"/>
        </w:rPr>
      </w:pPr>
      <w:r w:rsidRPr="00AC58BA">
        <w:rPr>
          <w:rFonts w:asciiTheme="minorHAnsi" w:hAnsiTheme="minorHAnsi" w:cs="Arial"/>
          <w:iCs/>
          <w:sz w:val="22"/>
          <w:szCs w:val="22"/>
        </w:rPr>
        <w:t xml:space="preserve">The local authority has requested </w:t>
      </w:r>
      <w:r w:rsidR="00C65185">
        <w:rPr>
          <w:rFonts w:asciiTheme="minorHAnsi" w:hAnsiTheme="minorHAnsi" w:cs="Arial"/>
          <w:iCs/>
          <w:sz w:val="22"/>
          <w:szCs w:val="22"/>
        </w:rPr>
        <w:t>the</w:t>
      </w:r>
      <w:r w:rsidRPr="00AC58BA">
        <w:rPr>
          <w:rFonts w:asciiTheme="minorHAnsi" w:hAnsiTheme="minorHAnsi" w:cs="Arial"/>
          <w:iCs/>
          <w:sz w:val="22"/>
          <w:szCs w:val="22"/>
        </w:rPr>
        <w:t xml:space="preserve"> activat</w:t>
      </w:r>
      <w:r w:rsidR="00C65185">
        <w:rPr>
          <w:rFonts w:asciiTheme="minorHAnsi" w:hAnsiTheme="minorHAnsi" w:cs="Arial"/>
          <w:iCs/>
          <w:sz w:val="22"/>
          <w:szCs w:val="22"/>
        </w:rPr>
        <w:t>ion of</w:t>
      </w:r>
      <w:r w:rsidRPr="00AC58BA">
        <w:rPr>
          <w:rFonts w:asciiTheme="minorHAnsi" w:hAnsiTheme="minorHAnsi" w:cs="Arial"/>
          <w:iCs/>
          <w:sz w:val="22"/>
          <w:szCs w:val="22"/>
        </w:rPr>
        <w:t xml:space="preserve"> </w:t>
      </w:r>
      <w:r w:rsidR="00C65185">
        <w:rPr>
          <w:rFonts w:asciiTheme="minorHAnsi" w:hAnsiTheme="minorHAnsi" w:cs="Arial"/>
          <w:iCs/>
          <w:sz w:val="22"/>
          <w:szCs w:val="22"/>
        </w:rPr>
        <w:t>Coddenham’s</w:t>
      </w:r>
      <w:r w:rsidRPr="00AC58BA">
        <w:rPr>
          <w:rFonts w:asciiTheme="minorHAnsi" w:hAnsiTheme="minorHAnsi" w:cs="Arial"/>
          <w:iCs/>
          <w:sz w:val="22"/>
          <w:szCs w:val="22"/>
        </w:rPr>
        <w:t xml:space="preserve"> </w:t>
      </w:r>
      <w:r w:rsidR="00E13A81">
        <w:rPr>
          <w:rFonts w:asciiTheme="minorHAnsi" w:hAnsiTheme="minorHAnsi" w:cs="Arial"/>
          <w:iCs/>
          <w:sz w:val="22"/>
          <w:szCs w:val="22"/>
        </w:rPr>
        <w:t>CEPG and plan</w:t>
      </w:r>
      <w:r w:rsidRPr="00AC58BA">
        <w:rPr>
          <w:rFonts w:asciiTheme="minorHAnsi" w:hAnsiTheme="minorHAnsi" w:cs="Arial"/>
          <w:iCs/>
          <w:sz w:val="22"/>
          <w:szCs w:val="22"/>
        </w:rPr>
        <w:t>.</w:t>
      </w:r>
    </w:p>
    <w:p w14:paraId="0042A2FD" w14:textId="77777777" w:rsidR="00AC58BA" w:rsidRPr="00AC58BA" w:rsidRDefault="00AC58BA" w:rsidP="00AC58BA">
      <w:pPr>
        <w:pStyle w:val="ListParagraph"/>
        <w:numPr>
          <w:ilvl w:val="0"/>
          <w:numId w:val="1"/>
        </w:numPr>
        <w:spacing w:after="120"/>
        <w:ind w:left="714" w:hanging="357"/>
        <w:rPr>
          <w:rFonts w:asciiTheme="minorHAnsi" w:hAnsiTheme="minorHAnsi" w:cs="Arial"/>
          <w:iCs/>
          <w:sz w:val="22"/>
          <w:szCs w:val="22"/>
        </w:rPr>
      </w:pPr>
      <w:r w:rsidRPr="00AC58BA">
        <w:rPr>
          <w:rFonts w:asciiTheme="minorHAnsi" w:hAnsiTheme="minorHAnsi" w:cs="Arial"/>
          <w:iCs/>
          <w:sz w:val="22"/>
          <w:szCs w:val="22"/>
        </w:rPr>
        <w:t>The CEPG volunteers are registered with the CEPG.</w:t>
      </w:r>
    </w:p>
    <w:p w14:paraId="1773828E" w14:textId="41F99398" w:rsidR="00AC58BA" w:rsidRPr="00AC58BA" w:rsidRDefault="00AC58BA" w:rsidP="00AC58BA">
      <w:pPr>
        <w:pStyle w:val="ListParagraph"/>
        <w:numPr>
          <w:ilvl w:val="0"/>
          <w:numId w:val="1"/>
        </w:numPr>
        <w:spacing w:after="120"/>
        <w:ind w:left="714" w:hanging="357"/>
        <w:rPr>
          <w:rFonts w:asciiTheme="minorHAnsi" w:hAnsiTheme="minorHAnsi" w:cs="Arial"/>
          <w:iCs/>
          <w:sz w:val="22"/>
          <w:szCs w:val="22"/>
        </w:rPr>
      </w:pPr>
      <w:r w:rsidRPr="00AC58BA">
        <w:rPr>
          <w:rFonts w:asciiTheme="minorHAnsi" w:hAnsiTheme="minorHAnsi" w:cs="Arial"/>
          <w:iCs/>
          <w:sz w:val="22"/>
          <w:szCs w:val="22"/>
        </w:rPr>
        <w:t>The CEPG and volunteers</w:t>
      </w:r>
      <w:r w:rsidR="00E13A81">
        <w:rPr>
          <w:rFonts w:asciiTheme="minorHAnsi" w:hAnsiTheme="minorHAnsi" w:cs="Arial"/>
          <w:iCs/>
          <w:sz w:val="22"/>
          <w:szCs w:val="22"/>
        </w:rPr>
        <w:t>,</w:t>
      </w:r>
      <w:r w:rsidRPr="00AC58BA">
        <w:rPr>
          <w:rFonts w:asciiTheme="minorHAnsi" w:hAnsiTheme="minorHAnsi" w:cs="Arial"/>
          <w:iCs/>
          <w:sz w:val="22"/>
          <w:szCs w:val="22"/>
        </w:rPr>
        <w:t xml:space="preserve"> are under the direction of a local authority member of staff (This can be remotely), and </w:t>
      </w:r>
      <w:r w:rsidR="00E13A81">
        <w:rPr>
          <w:rFonts w:asciiTheme="minorHAnsi" w:hAnsiTheme="minorHAnsi" w:cs="Arial"/>
          <w:iCs/>
          <w:sz w:val="22"/>
          <w:szCs w:val="22"/>
        </w:rPr>
        <w:t xml:space="preserve">the </w:t>
      </w:r>
      <w:r w:rsidRPr="00AC58BA">
        <w:rPr>
          <w:rFonts w:asciiTheme="minorHAnsi" w:hAnsiTheme="minorHAnsi" w:cs="Arial"/>
          <w:iCs/>
          <w:sz w:val="22"/>
          <w:szCs w:val="22"/>
        </w:rPr>
        <w:t>local authority receives regular updates of task progress / issues arising from the CEPG.</w:t>
      </w:r>
    </w:p>
    <w:p w14:paraId="45642F5E" w14:textId="19747512" w:rsidR="00AC58BA" w:rsidRPr="00AC58BA" w:rsidRDefault="00AC58BA" w:rsidP="00AC58BA">
      <w:pPr>
        <w:pStyle w:val="ListParagraph"/>
        <w:numPr>
          <w:ilvl w:val="0"/>
          <w:numId w:val="1"/>
        </w:numPr>
        <w:spacing w:after="120"/>
        <w:ind w:left="714" w:hanging="357"/>
        <w:rPr>
          <w:rFonts w:asciiTheme="minorHAnsi" w:hAnsiTheme="minorHAnsi" w:cs="Arial"/>
          <w:iCs/>
          <w:sz w:val="22"/>
          <w:szCs w:val="22"/>
        </w:rPr>
      </w:pPr>
      <w:r w:rsidRPr="00AC58BA">
        <w:rPr>
          <w:rFonts w:asciiTheme="minorHAnsi" w:hAnsiTheme="minorHAnsi" w:cs="Arial"/>
          <w:iCs/>
          <w:sz w:val="22"/>
          <w:szCs w:val="22"/>
        </w:rPr>
        <w:lastRenderedPageBreak/>
        <w:t>The</w:t>
      </w:r>
      <w:r w:rsidR="00C65185">
        <w:rPr>
          <w:rFonts w:asciiTheme="minorHAnsi" w:hAnsiTheme="minorHAnsi" w:cs="Arial"/>
          <w:iCs/>
          <w:sz w:val="22"/>
          <w:szCs w:val="22"/>
        </w:rPr>
        <w:t xml:space="preserve"> CEPG</w:t>
      </w:r>
      <w:r w:rsidRPr="00AC58BA">
        <w:rPr>
          <w:rFonts w:asciiTheme="minorHAnsi" w:hAnsiTheme="minorHAnsi" w:cs="Arial"/>
          <w:iCs/>
          <w:sz w:val="22"/>
          <w:szCs w:val="22"/>
        </w:rPr>
        <w:t xml:space="preserve"> only carr</w:t>
      </w:r>
      <w:r w:rsidR="00C65185">
        <w:rPr>
          <w:rFonts w:asciiTheme="minorHAnsi" w:hAnsiTheme="minorHAnsi" w:cs="Arial"/>
          <w:iCs/>
          <w:sz w:val="22"/>
          <w:szCs w:val="22"/>
        </w:rPr>
        <w:t>ies</w:t>
      </w:r>
      <w:r w:rsidRPr="00AC58BA">
        <w:rPr>
          <w:rFonts w:asciiTheme="minorHAnsi" w:hAnsiTheme="minorHAnsi" w:cs="Arial"/>
          <w:iCs/>
          <w:sz w:val="22"/>
          <w:szCs w:val="22"/>
        </w:rPr>
        <w:t xml:space="preserve"> out the actions / activities that have been authorised by the local authority.</w:t>
      </w:r>
    </w:p>
    <w:p w14:paraId="2F7A10AF" w14:textId="25706AB6" w:rsidR="00AC58BA" w:rsidRPr="00AC58BA" w:rsidRDefault="00AC58BA" w:rsidP="00AC58BA">
      <w:pPr>
        <w:pStyle w:val="ListParagraph"/>
        <w:numPr>
          <w:ilvl w:val="0"/>
          <w:numId w:val="1"/>
        </w:numPr>
        <w:spacing w:after="120"/>
        <w:ind w:left="714" w:hanging="357"/>
        <w:rPr>
          <w:rFonts w:asciiTheme="minorHAnsi" w:hAnsiTheme="minorHAnsi" w:cs="Arial"/>
          <w:iCs/>
          <w:sz w:val="22"/>
          <w:szCs w:val="22"/>
        </w:rPr>
      </w:pPr>
      <w:r w:rsidRPr="00AC58BA">
        <w:rPr>
          <w:rFonts w:asciiTheme="minorHAnsi" w:hAnsiTheme="minorHAnsi" w:cs="Arial"/>
          <w:iCs/>
          <w:sz w:val="22"/>
          <w:szCs w:val="22"/>
        </w:rPr>
        <w:t xml:space="preserve">A record of the activities </w:t>
      </w:r>
      <w:proofErr w:type="gramStart"/>
      <w:r w:rsidRPr="00AC58BA">
        <w:rPr>
          <w:rFonts w:asciiTheme="minorHAnsi" w:hAnsiTheme="minorHAnsi" w:cs="Arial"/>
          <w:iCs/>
          <w:sz w:val="22"/>
          <w:szCs w:val="22"/>
        </w:rPr>
        <w:t>undertaken</w:t>
      </w:r>
      <w:proofErr w:type="gramEnd"/>
      <w:r w:rsidRPr="00AC58BA">
        <w:rPr>
          <w:rFonts w:asciiTheme="minorHAnsi" w:hAnsiTheme="minorHAnsi" w:cs="Arial"/>
          <w:iCs/>
          <w:sz w:val="22"/>
          <w:szCs w:val="22"/>
        </w:rPr>
        <w:t xml:space="preserve"> and v</w:t>
      </w:r>
      <w:r w:rsidR="005E76F7">
        <w:rPr>
          <w:rFonts w:asciiTheme="minorHAnsi" w:hAnsiTheme="minorHAnsi" w:cs="Arial"/>
          <w:iCs/>
          <w:sz w:val="22"/>
          <w:szCs w:val="22"/>
        </w:rPr>
        <w:t>olunteers employed in those task</w:t>
      </w:r>
      <w:r w:rsidRPr="00AC58BA">
        <w:rPr>
          <w:rFonts w:asciiTheme="minorHAnsi" w:hAnsiTheme="minorHAnsi" w:cs="Arial"/>
          <w:iCs/>
          <w:sz w:val="22"/>
          <w:szCs w:val="22"/>
        </w:rPr>
        <w:t>s is maintained by the CEP</w:t>
      </w:r>
      <w:r w:rsidR="00E13A81">
        <w:rPr>
          <w:rFonts w:asciiTheme="minorHAnsi" w:hAnsiTheme="minorHAnsi" w:cs="Arial"/>
          <w:iCs/>
          <w:sz w:val="22"/>
          <w:szCs w:val="22"/>
        </w:rPr>
        <w:t>G.</w:t>
      </w:r>
    </w:p>
    <w:p w14:paraId="78DEC5F7" w14:textId="30CD521C" w:rsidR="00AC58BA" w:rsidRPr="00AC58BA" w:rsidRDefault="00AC58BA" w:rsidP="00AC58BA">
      <w:pPr>
        <w:numPr>
          <w:ilvl w:val="0"/>
          <w:numId w:val="1"/>
        </w:numPr>
        <w:spacing w:after="120"/>
        <w:ind w:left="714" w:hanging="357"/>
        <w:rPr>
          <w:rFonts w:asciiTheme="minorHAnsi" w:hAnsiTheme="minorHAnsi" w:cs="Arial"/>
          <w:sz w:val="22"/>
          <w:szCs w:val="22"/>
        </w:rPr>
      </w:pPr>
      <w:r w:rsidRPr="00AC58BA">
        <w:rPr>
          <w:rFonts w:asciiTheme="minorHAnsi" w:hAnsiTheme="minorHAnsi" w:cs="Arial"/>
          <w:sz w:val="22"/>
          <w:szCs w:val="22"/>
        </w:rPr>
        <w:t>Activities the</w:t>
      </w:r>
      <w:r w:rsidR="00C65185">
        <w:rPr>
          <w:rFonts w:asciiTheme="minorHAnsi" w:hAnsiTheme="minorHAnsi" w:cs="Arial"/>
          <w:sz w:val="22"/>
          <w:szCs w:val="22"/>
        </w:rPr>
        <w:t xml:space="preserve"> CEPG</w:t>
      </w:r>
      <w:r w:rsidRPr="00AC58BA">
        <w:rPr>
          <w:rFonts w:asciiTheme="minorHAnsi" w:hAnsiTheme="minorHAnsi" w:cs="Arial"/>
          <w:sz w:val="22"/>
          <w:szCs w:val="22"/>
        </w:rPr>
        <w:t xml:space="preserve"> ha</w:t>
      </w:r>
      <w:r w:rsidR="00C65185">
        <w:rPr>
          <w:rFonts w:asciiTheme="minorHAnsi" w:hAnsiTheme="minorHAnsi" w:cs="Arial"/>
          <w:sz w:val="22"/>
          <w:szCs w:val="22"/>
        </w:rPr>
        <w:t>s</w:t>
      </w:r>
      <w:r w:rsidRPr="00AC58BA">
        <w:rPr>
          <w:rFonts w:asciiTheme="minorHAnsi" w:hAnsiTheme="minorHAnsi" w:cs="Arial"/>
          <w:sz w:val="22"/>
          <w:szCs w:val="22"/>
        </w:rPr>
        <w:t xml:space="preserve"> been asked to undertake must be commensurate </w:t>
      </w:r>
      <w:r w:rsidR="00C65185">
        <w:rPr>
          <w:rFonts w:asciiTheme="minorHAnsi" w:hAnsiTheme="minorHAnsi" w:cs="Arial"/>
          <w:sz w:val="22"/>
          <w:szCs w:val="22"/>
        </w:rPr>
        <w:t>with</w:t>
      </w:r>
      <w:r w:rsidRPr="00AC58BA">
        <w:rPr>
          <w:rFonts w:asciiTheme="minorHAnsi" w:hAnsiTheme="minorHAnsi" w:cs="Arial"/>
          <w:sz w:val="22"/>
          <w:szCs w:val="22"/>
        </w:rPr>
        <w:t xml:space="preserve"> the skills and competency</w:t>
      </w:r>
      <w:r w:rsidR="00C65185">
        <w:rPr>
          <w:rFonts w:asciiTheme="minorHAnsi" w:hAnsiTheme="minorHAnsi" w:cs="Arial"/>
          <w:sz w:val="22"/>
          <w:szCs w:val="22"/>
        </w:rPr>
        <w:t xml:space="preserve"> of members</w:t>
      </w:r>
      <w:r w:rsidRPr="00AC58BA">
        <w:rPr>
          <w:rFonts w:asciiTheme="minorHAnsi" w:hAnsiTheme="minorHAnsi" w:cs="Arial"/>
          <w:sz w:val="22"/>
          <w:szCs w:val="22"/>
        </w:rPr>
        <w:t xml:space="preserve">. </w:t>
      </w:r>
    </w:p>
    <w:p w14:paraId="155D7E02" w14:textId="77777777" w:rsidR="00AC58BA" w:rsidRPr="00AC58BA" w:rsidRDefault="00AC58BA" w:rsidP="00AC58BA">
      <w:pPr>
        <w:numPr>
          <w:ilvl w:val="0"/>
          <w:numId w:val="1"/>
        </w:numPr>
        <w:spacing w:after="120"/>
        <w:ind w:left="714" w:hanging="357"/>
        <w:rPr>
          <w:rFonts w:asciiTheme="minorHAnsi" w:hAnsiTheme="minorHAnsi" w:cs="Arial"/>
          <w:iCs/>
          <w:sz w:val="22"/>
          <w:szCs w:val="22"/>
        </w:rPr>
      </w:pPr>
      <w:r w:rsidRPr="00AC58BA">
        <w:rPr>
          <w:rFonts w:asciiTheme="minorHAnsi" w:hAnsiTheme="minorHAnsi" w:cs="Arial"/>
          <w:sz w:val="22"/>
          <w:szCs w:val="22"/>
        </w:rPr>
        <w:t>Appropriate dynamic risk assessments are carried out.</w:t>
      </w:r>
    </w:p>
    <w:p w14:paraId="3EB7CE25" w14:textId="77777777" w:rsidR="00AC58BA" w:rsidRPr="00AC58BA" w:rsidRDefault="00AC58BA" w:rsidP="00AC58BA">
      <w:pPr>
        <w:pStyle w:val="ListParagraph"/>
        <w:numPr>
          <w:ilvl w:val="0"/>
          <w:numId w:val="1"/>
        </w:numPr>
        <w:spacing w:after="120"/>
        <w:ind w:left="714" w:hanging="357"/>
        <w:rPr>
          <w:rFonts w:asciiTheme="minorHAnsi" w:hAnsiTheme="minorHAnsi" w:cs="Arial"/>
          <w:iCs/>
          <w:sz w:val="22"/>
          <w:szCs w:val="22"/>
        </w:rPr>
      </w:pPr>
      <w:r w:rsidRPr="00AC58BA">
        <w:rPr>
          <w:rFonts w:asciiTheme="minorHAnsi" w:hAnsiTheme="minorHAnsi" w:cs="Arial"/>
          <w:iCs/>
          <w:sz w:val="22"/>
          <w:szCs w:val="22"/>
        </w:rPr>
        <w:t>The use of motor vehicles is not covered by the local authority’s </w:t>
      </w:r>
      <w:proofErr w:type="gramStart"/>
      <w:r w:rsidRPr="00AC58BA">
        <w:rPr>
          <w:rFonts w:asciiTheme="minorHAnsi" w:hAnsiTheme="minorHAnsi" w:cs="Arial"/>
          <w:iCs/>
          <w:sz w:val="22"/>
          <w:szCs w:val="22"/>
        </w:rPr>
        <w:t>insurance</w:t>
      </w:r>
      <w:proofErr w:type="gramEnd"/>
      <w:r w:rsidRPr="00AC58BA">
        <w:rPr>
          <w:rFonts w:asciiTheme="minorHAnsi" w:hAnsiTheme="minorHAnsi" w:cs="Arial"/>
          <w:iCs/>
          <w:sz w:val="22"/>
          <w:szCs w:val="22"/>
        </w:rPr>
        <w:t xml:space="preserve"> and it is the responsibility of the individual to ensure that they have adequate and appropriate cover.</w:t>
      </w:r>
    </w:p>
    <w:p w14:paraId="2C6C3CDB" w14:textId="77777777" w:rsidR="00AC58BA" w:rsidRPr="00AC58BA" w:rsidRDefault="00AC58BA" w:rsidP="00AC58BA">
      <w:pPr>
        <w:outlineLvl w:val="0"/>
        <w:rPr>
          <w:rFonts w:asciiTheme="minorHAnsi" w:hAnsiTheme="minorHAnsi" w:cs="Arial"/>
          <w:iCs/>
          <w:sz w:val="22"/>
          <w:szCs w:val="22"/>
        </w:rPr>
      </w:pPr>
    </w:p>
    <w:p w14:paraId="4F67681D" w14:textId="69186D78" w:rsidR="00AC58BA" w:rsidRDefault="00C65185" w:rsidP="00AC58BA">
      <w:pPr>
        <w:outlineLvl w:val="0"/>
        <w:rPr>
          <w:rFonts w:asciiTheme="minorHAnsi" w:hAnsiTheme="minorHAnsi" w:cs="Arial"/>
          <w:iCs/>
          <w:sz w:val="22"/>
          <w:szCs w:val="22"/>
        </w:rPr>
      </w:pPr>
      <w:bookmarkStart w:id="1" w:name="_Toc386097511"/>
      <w:r>
        <w:rPr>
          <w:rFonts w:asciiTheme="minorHAnsi" w:hAnsiTheme="minorHAnsi" w:cs="Arial"/>
          <w:iCs/>
          <w:sz w:val="22"/>
          <w:szCs w:val="22"/>
        </w:rPr>
        <w:t xml:space="preserve">For </w:t>
      </w:r>
      <w:r w:rsidR="00AC58BA" w:rsidRPr="00AC58BA">
        <w:rPr>
          <w:rFonts w:asciiTheme="minorHAnsi" w:hAnsiTheme="minorHAnsi" w:cs="Arial"/>
          <w:iCs/>
          <w:sz w:val="22"/>
          <w:szCs w:val="22"/>
        </w:rPr>
        <w:t xml:space="preserve">activities that are </w:t>
      </w:r>
      <w:r>
        <w:rPr>
          <w:rFonts w:asciiTheme="minorHAnsi" w:hAnsiTheme="minorHAnsi" w:cs="Arial"/>
          <w:iCs/>
          <w:sz w:val="22"/>
          <w:szCs w:val="22"/>
        </w:rPr>
        <w:t xml:space="preserve">undertaken by the CEPG which are </w:t>
      </w:r>
      <w:r w:rsidR="00AC58BA" w:rsidRPr="00AC58BA">
        <w:rPr>
          <w:rFonts w:asciiTheme="minorHAnsi" w:hAnsiTheme="minorHAnsi" w:cs="Arial"/>
          <w:iCs/>
          <w:sz w:val="22"/>
          <w:szCs w:val="22"/>
        </w:rPr>
        <w:t>not authorised by the local authority</w:t>
      </w:r>
      <w:r>
        <w:rPr>
          <w:rFonts w:asciiTheme="minorHAnsi" w:hAnsiTheme="minorHAnsi" w:cs="Arial"/>
          <w:iCs/>
          <w:sz w:val="22"/>
          <w:szCs w:val="22"/>
        </w:rPr>
        <w:t xml:space="preserve"> e.g., they fall outside an emergency as deemed by the local authority, but which would benefit from a coordinated approach within the community to support vulnerable residents, for example, each will require formal risk assessment including insurance cover which may include that of the parish council</w:t>
      </w:r>
      <w:bookmarkEnd w:id="1"/>
      <w:r>
        <w:rPr>
          <w:rFonts w:asciiTheme="minorHAnsi" w:hAnsiTheme="minorHAnsi" w:cs="Arial"/>
          <w:iCs/>
          <w:sz w:val="22"/>
          <w:szCs w:val="22"/>
        </w:rPr>
        <w:t xml:space="preserve">. </w:t>
      </w:r>
      <w:r w:rsidR="00194DC9">
        <w:rPr>
          <w:rFonts w:asciiTheme="minorHAnsi" w:hAnsiTheme="minorHAnsi" w:cs="Arial"/>
          <w:iCs/>
          <w:sz w:val="22"/>
          <w:szCs w:val="22"/>
        </w:rPr>
        <w:t xml:space="preserve">Re-using the ‘trapped cars in floodwater’ example, it maybe that the </w:t>
      </w:r>
      <w:proofErr w:type="spellStart"/>
      <w:r w:rsidR="00194DC9">
        <w:rPr>
          <w:rFonts w:asciiTheme="minorHAnsi" w:hAnsiTheme="minorHAnsi" w:cs="Arial"/>
          <w:iCs/>
          <w:sz w:val="22"/>
          <w:szCs w:val="22"/>
        </w:rPr>
        <w:t>coffe</w:t>
      </w:r>
      <w:proofErr w:type="spellEnd"/>
      <w:r w:rsidR="00194DC9">
        <w:rPr>
          <w:rFonts w:asciiTheme="minorHAnsi" w:hAnsiTheme="minorHAnsi" w:cs="Arial"/>
          <w:iCs/>
          <w:sz w:val="22"/>
          <w:szCs w:val="22"/>
        </w:rPr>
        <w:t xml:space="preserve"> stop, country club or the church (if open and available) might be used to provide limited respite for the affected drivers, without the need to move to full CRC. </w:t>
      </w:r>
      <w:r>
        <w:rPr>
          <w:rFonts w:asciiTheme="minorHAnsi" w:hAnsiTheme="minorHAnsi" w:cs="Arial"/>
          <w:iCs/>
          <w:sz w:val="22"/>
          <w:szCs w:val="22"/>
        </w:rPr>
        <w:t>See Appendix 2.</w:t>
      </w:r>
    </w:p>
    <w:p w14:paraId="4C1DECA7" w14:textId="330C92FE" w:rsidR="0004791A" w:rsidRDefault="0004791A" w:rsidP="00AC58BA">
      <w:pPr>
        <w:outlineLvl w:val="0"/>
        <w:rPr>
          <w:rFonts w:asciiTheme="minorHAnsi" w:hAnsiTheme="minorHAnsi" w:cs="Arial"/>
          <w:b/>
          <w:sz w:val="22"/>
          <w:szCs w:val="22"/>
        </w:rPr>
      </w:pPr>
    </w:p>
    <w:p w14:paraId="4D11F01C" w14:textId="77777777" w:rsidR="00B4385C" w:rsidRPr="00B4385C" w:rsidRDefault="00B4385C" w:rsidP="000E6779">
      <w:pPr>
        <w:rPr>
          <w:rFonts w:asciiTheme="minorHAnsi" w:hAnsiTheme="minorHAnsi" w:cs="Arial"/>
          <w:b/>
          <w:bCs/>
        </w:rPr>
      </w:pPr>
    </w:p>
    <w:p w14:paraId="7050ACF5" w14:textId="77777777" w:rsidR="00194DC9" w:rsidRDefault="00194DC9" w:rsidP="00B2070D">
      <w:pPr>
        <w:pStyle w:val="Heading2"/>
        <w:rPr>
          <w:rFonts w:asciiTheme="minorHAnsi" w:hAnsiTheme="minorHAnsi" w:cstheme="minorHAnsi"/>
          <w:b/>
          <w:bCs/>
          <w:lang w:eastAsia="en-US"/>
        </w:rPr>
      </w:pPr>
      <w:bookmarkStart w:id="2" w:name="_Hlk500836052"/>
      <w:r>
        <w:rPr>
          <w:rFonts w:asciiTheme="minorHAnsi" w:hAnsiTheme="minorHAnsi" w:cstheme="minorHAnsi"/>
          <w:b/>
          <w:bCs/>
          <w:lang w:eastAsia="en-US"/>
        </w:rPr>
        <w:br w:type="page"/>
      </w:r>
    </w:p>
    <w:p w14:paraId="44353844" w14:textId="43AD743A" w:rsidR="00E7341A" w:rsidRPr="00B2070D" w:rsidRDefault="003863F4" w:rsidP="00B2070D">
      <w:pPr>
        <w:pStyle w:val="Heading2"/>
        <w:rPr>
          <w:rFonts w:asciiTheme="minorHAnsi" w:hAnsiTheme="minorHAnsi" w:cstheme="minorHAnsi"/>
          <w:b/>
          <w:bCs/>
          <w:lang w:eastAsia="en-US"/>
        </w:rPr>
      </w:pPr>
      <w:r w:rsidRPr="00B2070D">
        <w:rPr>
          <w:rFonts w:asciiTheme="minorHAnsi" w:hAnsiTheme="minorHAnsi" w:cstheme="minorHAnsi"/>
          <w:b/>
          <w:bCs/>
          <w:lang w:eastAsia="en-US"/>
        </w:rPr>
        <w:lastRenderedPageBreak/>
        <w:t>Appendices</w:t>
      </w:r>
    </w:p>
    <w:bookmarkEnd w:id="2"/>
    <w:p w14:paraId="3AEEBC56" w14:textId="0CB19292" w:rsidR="00D20E04" w:rsidRPr="00B2070D" w:rsidRDefault="00276822" w:rsidP="00276822">
      <w:pPr>
        <w:rPr>
          <w:rFonts w:asciiTheme="minorHAnsi" w:hAnsiTheme="minorHAnsi" w:cs="Arial"/>
          <w:b/>
          <w:bCs/>
          <w:sz w:val="22"/>
          <w:szCs w:val="22"/>
        </w:rPr>
      </w:pPr>
      <w:r w:rsidRPr="00B2070D">
        <w:rPr>
          <w:rFonts w:asciiTheme="minorHAnsi" w:hAnsiTheme="minorHAnsi" w:cs="Arial"/>
          <w:b/>
          <w:bCs/>
          <w:sz w:val="22"/>
          <w:szCs w:val="22"/>
        </w:rPr>
        <w:t xml:space="preserve">Appendix 1 – </w:t>
      </w:r>
      <w:r w:rsidR="00D20E04" w:rsidRPr="00B2070D">
        <w:rPr>
          <w:rFonts w:asciiTheme="minorHAnsi" w:hAnsiTheme="minorHAnsi" w:cs="Arial"/>
          <w:b/>
          <w:bCs/>
          <w:sz w:val="22"/>
          <w:szCs w:val="22"/>
        </w:rPr>
        <w:t>Parish Maps</w:t>
      </w:r>
    </w:p>
    <w:p w14:paraId="27AACABC" w14:textId="77777777" w:rsidR="00EA11B1" w:rsidRDefault="00EA11B1" w:rsidP="00276822">
      <w:pPr>
        <w:rPr>
          <w:rFonts w:asciiTheme="minorHAnsi" w:hAnsiTheme="minorHAnsi" w:cs="Arial"/>
          <w:sz w:val="22"/>
          <w:szCs w:val="22"/>
        </w:rPr>
      </w:pPr>
    </w:p>
    <w:p w14:paraId="7D101252" w14:textId="70ECA8BF" w:rsidR="00EA11B1" w:rsidRDefault="00DA6320" w:rsidP="00276822">
      <w:pPr>
        <w:rPr>
          <w:rFonts w:asciiTheme="minorHAnsi" w:hAnsiTheme="minorHAnsi" w:cs="Arial"/>
          <w:sz w:val="22"/>
          <w:szCs w:val="22"/>
        </w:rPr>
      </w:pPr>
      <w:r>
        <w:rPr>
          <w:rFonts w:asciiTheme="minorHAnsi" w:hAnsiTheme="minorHAnsi" w:cs="Arial"/>
          <w:sz w:val="22"/>
          <w:szCs w:val="22"/>
        </w:rPr>
        <w:t>Largely these are to benefit responders from MSDC and will show the whole parish, the key roads and a detailed map of the village and its key sites, especially TCC as the CRC.</w:t>
      </w:r>
    </w:p>
    <w:p w14:paraId="31C74185" w14:textId="77777777" w:rsidR="00EA11B1" w:rsidRDefault="00EA11B1" w:rsidP="00276822">
      <w:pPr>
        <w:rPr>
          <w:rFonts w:asciiTheme="minorHAnsi" w:hAnsiTheme="minorHAnsi" w:cs="Arial"/>
          <w:sz w:val="22"/>
          <w:szCs w:val="22"/>
        </w:rPr>
      </w:pPr>
    </w:p>
    <w:p w14:paraId="4E9E9C24" w14:textId="77777777" w:rsidR="00EA11B1" w:rsidRDefault="00EA11B1" w:rsidP="00276822">
      <w:pPr>
        <w:rPr>
          <w:rFonts w:asciiTheme="minorHAnsi" w:hAnsiTheme="minorHAnsi" w:cs="Arial"/>
          <w:sz w:val="22"/>
          <w:szCs w:val="22"/>
        </w:rPr>
      </w:pPr>
    </w:p>
    <w:p w14:paraId="5C3ABC3E" w14:textId="77777777" w:rsidR="00EA11B1" w:rsidRDefault="00EA11B1" w:rsidP="00276822">
      <w:pPr>
        <w:rPr>
          <w:rFonts w:asciiTheme="minorHAnsi" w:hAnsiTheme="minorHAnsi" w:cs="Arial"/>
          <w:sz w:val="22"/>
          <w:szCs w:val="22"/>
        </w:rPr>
      </w:pPr>
    </w:p>
    <w:p w14:paraId="47FCBF39" w14:textId="77777777" w:rsidR="00EA11B1" w:rsidRDefault="00EA11B1" w:rsidP="00276822">
      <w:pPr>
        <w:rPr>
          <w:rFonts w:asciiTheme="minorHAnsi" w:hAnsiTheme="minorHAnsi" w:cs="Arial"/>
          <w:sz w:val="22"/>
          <w:szCs w:val="22"/>
        </w:rPr>
      </w:pPr>
    </w:p>
    <w:p w14:paraId="3D4B4202" w14:textId="77777777" w:rsidR="00EA11B1" w:rsidRDefault="00EA11B1" w:rsidP="00276822">
      <w:pPr>
        <w:rPr>
          <w:rFonts w:asciiTheme="minorHAnsi" w:hAnsiTheme="minorHAnsi" w:cs="Arial"/>
          <w:sz w:val="22"/>
          <w:szCs w:val="22"/>
        </w:rPr>
      </w:pPr>
    </w:p>
    <w:p w14:paraId="4E9520E9" w14:textId="77777777" w:rsidR="00EA11B1" w:rsidRDefault="00EA11B1" w:rsidP="00276822">
      <w:pPr>
        <w:rPr>
          <w:rFonts w:asciiTheme="minorHAnsi" w:hAnsiTheme="minorHAnsi" w:cs="Arial"/>
          <w:sz w:val="22"/>
          <w:szCs w:val="22"/>
        </w:rPr>
      </w:pPr>
    </w:p>
    <w:p w14:paraId="3EAC5631" w14:textId="77777777" w:rsidR="00EA11B1" w:rsidRDefault="00EA11B1" w:rsidP="00276822">
      <w:pPr>
        <w:rPr>
          <w:rFonts w:asciiTheme="minorHAnsi" w:hAnsiTheme="minorHAnsi" w:cs="Arial"/>
          <w:sz w:val="22"/>
          <w:szCs w:val="22"/>
        </w:rPr>
      </w:pPr>
    </w:p>
    <w:p w14:paraId="0CDF091F" w14:textId="77777777" w:rsidR="00EA11B1" w:rsidRDefault="00EA11B1" w:rsidP="00276822">
      <w:pPr>
        <w:rPr>
          <w:rFonts w:asciiTheme="minorHAnsi" w:hAnsiTheme="minorHAnsi" w:cs="Arial"/>
          <w:sz w:val="22"/>
          <w:szCs w:val="22"/>
        </w:rPr>
      </w:pPr>
    </w:p>
    <w:p w14:paraId="01B61167" w14:textId="77777777" w:rsidR="00EA11B1" w:rsidRDefault="00EA11B1" w:rsidP="00276822">
      <w:pPr>
        <w:rPr>
          <w:rFonts w:asciiTheme="minorHAnsi" w:hAnsiTheme="minorHAnsi" w:cs="Arial"/>
          <w:sz w:val="22"/>
          <w:szCs w:val="22"/>
        </w:rPr>
      </w:pPr>
    </w:p>
    <w:p w14:paraId="11B7A418" w14:textId="77777777" w:rsidR="00EA11B1" w:rsidRDefault="00EA11B1" w:rsidP="00276822">
      <w:pPr>
        <w:rPr>
          <w:rFonts w:asciiTheme="minorHAnsi" w:hAnsiTheme="minorHAnsi" w:cs="Arial"/>
          <w:sz w:val="22"/>
          <w:szCs w:val="22"/>
        </w:rPr>
      </w:pPr>
    </w:p>
    <w:p w14:paraId="48BC08B2" w14:textId="77777777" w:rsidR="00B2070D" w:rsidRDefault="00B2070D" w:rsidP="00276822">
      <w:pPr>
        <w:rPr>
          <w:rFonts w:asciiTheme="minorHAnsi" w:hAnsiTheme="minorHAnsi" w:cs="Arial"/>
          <w:sz w:val="22"/>
          <w:szCs w:val="22"/>
        </w:rPr>
      </w:pPr>
    </w:p>
    <w:p w14:paraId="3A68EDDE" w14:textId="77777777" w:rsidR="00B2070D" w:rsidRDefault="00B2070D" w:rsidP="00276822">
      <w:pPr>
        <w:rPr>
          <w:rFonts w:asciiTheme="minorHAnsi" w:hAnsiTheme="minorHAnsi" w:cs="Arial"/>
          <w:sz w:val="22"/>
          <w:szCs w:val="22"/>
        </w:rPr>
      </w:pPr>
    </w:p>
    <w:p w14:paraId="762330F2" w14:textId="77777777" w:rsidR="00B2070D" w:rsidRDefault="00B2070D" w:rsidP="00276822">
      <w:pPr>
        <w:rPr>
          <w:rFonts w:asciiTheme="minorHAnsi" w:hAnsiTheme="minorHAnsi" w:cs="Arial"/>
          <w:sz w:val="22"/>
          <w:szCs w:val="22"/>
        </w:rPr>
      </w:pPr>
    </w:p>
    <w:p w14:paraId="57BDF90B" w14:textId="77777777" w:rsidR="00B2070D" w:rsidRDefault="00B2070D" w:rsidP="00276822">
      <w:pPr>
        <w:rPr>
          <w:rFonts w:asciiTheme="minorHAnsi" w:hAnsiTheme="minorHAnsi" w:cs="Arial"/>
          <w:sz w:val="22"/>
          <w:szCs w:val="22"/>
        </w:rPr>
      </w:pPr>
    </w:p>
    <w:p w14:paraId="0142F330" w14:textId="77777777" w:rsidR="00B2070D" w:rsidRDefault="00B2070D" w:rsidP="00276822">
      <w:pPr>
        <w:rPr>
          <w:rFonts w:asciiTheme="minorHAnsi" w:hAnsiTheme="minorHAnsi" w:cs="Arial"/>
          <w:sz w:val="22"/>
          <w:szCs w:val="22"/>
        </w:rPr>
      </w:pPr>
    </w:p>
    <w:p w14:paraId="1BDDB155" w14:textId="77777777" w:rsidR="00B2070D" w:rsidRDefault="00B2070D" w:rsidP="00276822">
      <w:pPr>
        <w:rPr>
          <w:rFonts w:asciiTheme="minorHAnsi" w:hAnsiTheme="minorHAnsi" w:cs="Arial"/>
          <w:sz w:val="22"/>
          <w:szCs w:val="22"/>
        </w:rPr>
      </w:pPr>
    </w:p>
    <w:p w14:paraId="575A23C8" w14:textId="77777777" w:rsidR="00B2070D" w:rsidRDefault="00B2070D" w:rsidP="00276822">
      <w:pPr>
        <w:rPr>
          <w:rFonts w:asciiTheme="minorHAnsi" w:hAnsiTheme="minorHAnsi" w:cs="Arial"/>
          <w:sz w:val="22"/>
          <w:szCs w:val="22"/>
        </w:rPr>
      </w:pPr>
    </w:p>
    <w:p w14:paraId="1363EFB1" w14:textId="77777777" w:rsidR="00B2070D" w:rsidRDefault="00B2070D" w:rsidP="00276822">
      <w:pPr>
        <w:rPr>
          <w:rFonts w:asciiTheme="minorHAnsi" w:hAnsiTheme="minorHAnsi" w:cs="Arial"/>
          <w:sz w:val="22"/>
          <w:szCs w:val="22"/>
        </w:rPr>
      </w:pPr>
    </w:p>
    <w:p w14:paraId="2EE8F925" w14:textId="77777777" w:rsidR="00194DC9" w:rsidRDefault="00194DC9" w:rsidP="00276822">
      <w:pPr>
        <w:rPr>
          <w:rFonts w:asciiTheme="minorHAnsi" w:hAnsiTheme="minorHAnsi" w:cs="Arial"/>
          <w:b/>
          <w:bCs/>
          <w:sz w:val="22"/>
          <w:szCs w:val="22"/>
        </w:rPr>
      </w:pPr>
      <w:r>
        <w:rPr>
          <w:rFonts w:asciiTheme="minorHAnsi" w:hAnsiTheme="minorHAnsi" w:cs="Arial"/>
          <w:b/>
          <w:bCs/>
          <w:sz w:val="22"/>
          <w:szCs w:val="22"/>
        </w:rPr>
        <w:br w:type="page"/>
      </w:r>
    </w:p>
    <w:p w14:paraId="56F30BEA" w14:textId="46E088B2" w:rsidR="00276822" w:rsidRPr="00B2070D" w:rsidRDefault="00D20E04" w:rsidP="00276822">
      <w:pPr>
        <w:rPr>
          <w:rFonts w:asciiTheme="minorHAnsi" w:hAnsiTheme="minorHAnsi" w:cs="Arial"/>
          <w:b/>
          <w:bCs/>
          <w:sz w:val="22"/>
          <w:szCs w:val="22"/>
        </w:rPr>
      </w:pPr>
      <w:r w:rsidRPr="00B2070D">
        <w:rPr>
          <w:rFonts w:asciiTheme="minorHAnsi" w:hAnsiTheme="minorHAnsi" w:cs="Arial"/>
          <w:b/>
          <w:bCs/>
          <w:sz w:val="22"/>
          <w:szCs w:val="22"/>
        </w:rPr>
        <w:lastRenderedPageBreak/>
        <w:t xml:space="preserve">Appendix 2 – Likely Risks </w:t>
      </w:r>
    </w:p>
    <w:p w14:paraId="36DEB511" w14:textId="77777777" w:rsidR="00EA11B1" w:rsidRDefault="00EA11B1" w:rsidP="00276822">
      <w:pPr>
        <w:rPr>
          <w:rFonts w:asciiTheme="minorHAnsi" w:hAnsiTheme="minorHAnsi" w:cs="Arial"/>
          <w:sz w:val="22"/>
          <w:szCs w:val="22"/>
        </w:rPr>
      </w:pPr>
    </w:p>
    <w:tbl>
      <w:tblPr>
        <w:tblStyle w:val="TableGrid"/>
        <w:tblW w:w="0" w:type="auto"/>
        <w:tblLayout w:type="fixed"/>
        <w:tblLook w:val="04A0" w:firstRow="1" w:lastRow="0" w:firstColumn="1" w:lastColumn="0" w:noHBand="0" w:noVBand="1"/>
      </w:tblPr>
      <w:tblGrid>
        <w:gridCol w:w="2551"/>
        <w:gridCol w:w="3398"/>
        <w:gridCol w:w="1134"/>
        <w:gridCol w:w="1134"/>
        <w:gridCol w:w="3585"/>
        <w:gridCol w:w="3586"/>
      </w:tblGrid>
      <w:tr w:rsidR="00B2070D" w14:paraId="5B0D785E" w14:textId="77777777" w:rsidTr="006422F7">
        <w:tc>
          <w:tcPr>
            <w:tcW w:w="2551" w:type="dxa"/>
            <w:shd w:val="clear" w:color="auto" w:fill="002060"/>
          </w:tcPr>
          <w:p w14:paraId="4F9C9B7C" w14:textId="77777777" w:rsidR="00B2070D" w:rsidRDefault="00B2070D" w:rsidP="006422F7">
            <w:pPr>
              <w:jc w:val="center"/>
              <w:rPr>
                <w:rFonts w:asciiTheme="minorHAnsi" w:hAnsiTheme="minorHAnsi" w:cs="Arial"/>
                <w:b/>
                <w:bCs/>
                <w:color w:val="FFFFFF" w:themeColor="background1"/>
                <w:sz w:val="20"/>
                <w:szCs w:val="20"/>
              </w:rPr>
            </w:pPr>
            <w:r w:rsidRPr="006422F7">
              <w:rPr>
                <w:rFonts w:asciiTheme="minorHAnsi" w:hAnsiTheme="minorHAnsi" w:cs="Arial"/>
                <w:b/>
                <w:bCs/>
                <w:color w:val="FFFFFF" w:themeColor="background1"/>
                <w:sz w:val="20"/>
                <w:szCs w:val="20"/>
              </w:rPr>
              <w:t>Risk</w:t>
            </w:r>
          </w:p>
          <w:p w14:paraId="73E642AE" w14:textId="7BE6274C" w:rsidR="006422F7" w:rsidRPr="006422F7" w:rsidRDefault="006422F7" w:rsidP="006422F7">
            <w:pPr>
              <w:jc w:val="center"/>
              <w:rPr>
                <w:rFonts w:asciiTheme="minorHAnsi" w:hAnsiTheme="minorHAnsi" w:cs="Arial"/>
                <w:b/>
                <w:bCs/>
                <w:color w:val="FFFFFF" w:themeColor="background1"/>
                <w:sz w:val="20"/>
                <w:szCs w:val="20"/>
              </w:rPr>
            </w:pPr>
          </w:p>
        </w:tc>
        <w:tc>
          <w:tcPr>
            <w:tcW w:w="3398" w:type="dxa"/>
            <w:shd w:val="clear" w:color="auto" w:fill="002060"/>
          </w:tcPr>
          <w:p w14:paraId="63990026" w14:textId="2F7E1A67" w:rsidR="00B2070D" w:rsidRPr="006422F7" w:rsidRDefault="006422F7" w:rsidP="006422F7">
            <w:pPr>
              <w:jc w:val="center"/>
              <w:rPr>
                <w:rFonts w:asciiTheme="minorHAnsi" w:hAnsiTheme="minorHAnsi" w:cs="Arial"/>
                <w:b/>
                <w:bCs/>
                <w:color w:val="FFFFFF" w:themeColor="background1"/>
                <w:sz w:val="20"/>
                <w:szCs w:val="20"/>
              </w:rPr>
            </w:pPr>
            <w:r w:rsidRPr="006422F7">
              <w:rPr>
                <w:rFonts w:asciiTheme="minorHAnsi" w:hAnsiTheme="minorHAnsi" w:cs="Arial"/>
                <w:b/>
                <w:bCs/>
                <w:color w:val="FFFFFF" w:themeColor="background1"/>
                <w:sz w:val="20"/>
                <w:szCs w:val="20"/>
              </w:rPr>
              <w:t>Reason/l</w:t>
            </w:r>
            <w:r w:rsidR="00B2070D" w:rsidRPr="006422F7">
              <w:rPr>
                <w:rFonts w:asciiTheme="minorHAnsi" w:hAnsiTheme="minorHAnsi" w:cs="Arial"/>
                <w:b/>
                <w:bCs/>
                <w:color w:val="FFFFFF" w:themeColor="background1"/>
                <w:sz w:val="20"/>
                <w:szCs w:val="20"/>
              </w:rPr>
              <w:t>ikely scenario</w:t>
            </w:r>
          </w:p>
        </w:tc>
        <w:tc>
          <w:tcPr>
            <w:tcW w:w="1134" w:type="dxa"/>
            <w:shd w:val="clear" w:color="auto" w:fill="002060"/>
          </w:tcPr>
          <w:p w14:paraId="7FA7A437" w14:textId="404F808D" w:rsidR="00B2070D" w:rsidRPr="006422F7" w:rsidRDefault="00B2070D" w:rsidP="006422F7">
            <w:pPr>
              <w:jc w:val="center"/>
              <w:rPr>
                <w:rFonts w:asciiTheme="minorHAnsi" w:hAnsiTheme="minorHAnsi" w:cs="Arial"/>
                <w:b/>
                <w:bCs/>
                <w:color w:val="FFFFFF" w:themeColor="background1"/>
                <w:sz w:val="20"/>
                <w:szCs w:val="20"/>
              </w:rPr>
            </w:pPr>
            <w:r w:rsidRPr="006422F7">
              <w:rPr>
                <w:rFonts w:asciiTheme="minorHAnsi" w:hAnsiTheme="minorHAnsi" w:cs="Arial"/>
                <w:b/>
                <w:bCs/>
                <w:color w:val="FFFFFF" w:themeColor="background1"/>
                <w:sz w:val="20"/>
                <w:szCs w:val="20"/>
              </w:rPr>
              <w:t>Likelihood</w:t>
            </w:r>
          </w:p>
        </w:tc>
        <w:tc>
          <w:tcPr>
            <w:tcW w:w="1134" w:type="dxa"/>
            <w:shd w:val="clear" w:color="auto" w:fill="002060"/>
          </w:tcPr>
          <w:p w14:paraId="5D53E031" w14:textId="73940834" w:rsidR="00B2070D" w:rsidRPr="006422F7" w:rsidRDefault="00B2070D" w:rsidP="006422F7">
            <w:pPr>
              <w:jc w:val="center"/>
              <w:rPr>
                <w:rFonts w:asciiTheme="minorHAnsi" w:hAnsiTheme="minorHAnsi" w:cs="Arial"/>
                <w:b/>
                <w:bCs/>
                <w:color w:val="FFFFFF" w:themeColor="background1"/>
                <w:sz w:val="20"/>
                <w:szCs w:val="20"/>
              </w:rPr>
            </w:pPr>
            <w:r w:rsidRPr="006422F7">
              <w:rPr>
                <w:rFonts w:asciiTheme="minorHAnsi" w:hAnsiTheme="minorHAnsi" w:cs="Arial"/>
                <w:b/>
                <w:bCs/>
                <w:color w:val="FFFFFF" w:themeColor="background1"/>
                <w:sz w:val="20"/>
                <w:szCs w:val="20"/>
              </w:rPr>
              <w:t>Impact</w:t>
            </w:r>
          </w:p>
        </w:tc>
        <w:tc>
          <w:tcPr>
            <w:tcW w:w="3585" w:type="dxa"/>
            <w:shd w:val="clear" w:color="auto" w:fill="002060"/>
          </w:tcPr>
          <w:p w14:paraId="75CCAEB6" w14:textId="337EA53F" w:rsidR="00B2070D" w:rsidRPr="006422F7" w:rsidRDefault="006422F7" w:rsidP="006422F7">
            <w:pPr>
              <w:jc w:val="center"/>
              <w:rPr>
                <w:rFonts w:asciiTheme="minorHAnsi" w:hAnsiTheme="minorHAnsi" w:cs="Arial"/>
                <w:b/>
                <w:bCs/>
                <w:color w:val="FFFFFF" w:themeColor="background1"/>
                <w:sz w:val="20"/>
                <w:szCs w:val="20"/>
              </w:rPr>
            </w:pPr>
            <w:r w:rsidRPr="006422F7">
              <w:rPr>
                <w:rFonts w:asciiTheme="minorHAnsi" w:hAnsiTheme="minorHAnsi" w:cs="Arial"/>
                <w:b/>
                <w:bCs/>
                <w:color w:val="FFFFFF" w:themeColor="background1"/>
                <w:sz w:val="20"/>
                <w:szCs w:val="20"/>
              </w:rPr>
              <w:t>Immediate Action</w:t>
            </w:r>
          </w:p>
        </w:tc>
        <w:tc>
          <w:tcPr>
            <w:tcW w:w="3586" w:type="dxa"/>
            <w:shd w:val="clear" w:color="auto" w:fill="002060"/>
          </w:tcPr>
          <w:p w14:paraId="48576012" w14:textId="2D581A47" w:rsidR="00B2070D" w:rsidRPr="006422F7" w:rsidRDefault="006422F7" w:rsidP="006422F7">
            <w:pPr>
              <w:jc w:val="center"/>
              <w:rPr>
                <w:rFonts w:asciiTheme="minorHAnsi" w:hAnsiTheme="minorHAnsi" w:cs="Arial"/>
                <w:b/>
                <w:bCs/>
                <w:color w:val="FFFFFF" w:themeColor="background1"/>
                <w:sz w:val="20"/>
                <w:szCs w:val="20"/>
              </w:rPr>
            </w:pPr>
            <w:r w:rsidRPr="006422F7">
              <w:rPr>
                <w:rFonts w:asciiTheme="minorHAnsi" w:hAnsiTheme="minorHAnsi" w:cs="Arial"/>
                <w:b/>
                <w:bCs/>
                <w:color w:val="FFFFFF" w:themeColor="background1"/>
                <w:sz w:val="20"/>
                <w:szCs w:val="20"/>
              </w:rPr>
              <w:t>Prevention/preparedness</w:t>
            </w:r>
          </w:p>
        </w:tc>
      </w:tr>
      <w:tr w:rsidR="00B2070D" w14:paraId="19C81410" w14:textId="77777777" w:rsidTr="006422F7">
        <w:tc>
          <w:tcPr>
            <w:tcW w:w="2551" w:type="dxa"/>
          </w:tcPr>
          <w:p w14:paraId="2ECF8238" w14:textId="13278FD8" w:rsidR="00B2070D" w:rsidRPr="00BC5122" w:rsidRDefault="00BC5122" w:rsidP="00BC5122">
            <w:pPr>
              <w:rPr>
                <w:rFonts w:asciiTheme="minorHAnsi" w:hAnsiTheme="minorHAnsi" w:cs="Arial"/>
                <w:sz w:val="20"/>
                <w:szCs w:val="20"/>
              </w:rPr>
            </w:pPr>
            <w:r w:rsidRPr="00BC5122">
              <w:rPr>
                <w:rFonts w:asciiTheme="minorHAnsi" w:hAnsiTheme="minorHAnsi" w:cs="Arial"/>
                <w:sz w:val="20"/>
                <w:szCs w:val="20"/>
              </w:rPr>
              <w:t>1.</w:t>
            </w:r>
            <w:r>
              <w:rPr>
                <w:rFonts w:asciiTheme="minorHAnsi" w:hAnsiTheme="minorHAnsi" w:cs="Arial"/>
                <w:sz w:val="20"/>
                <w:szCs w:val="20"/>
              </w:rPr>
              <w:t xml:space="preserve"> Serious House Fire / threat from field fire</w:t>
            </w:r>
          </w:p>
        </w:tc>
        <w:tc>
          <w:tcPr>
            <w:tcW w:w="3398" w:type="dxa"/>
          </w:tcPr>
          <w:p w14:paraId="69C3708A" w14:textId="4A1025B1" w:rsidR="00B2070D" w:rsidRPr="00B2070D" w:rsidRDefault="00BC5122" w:rsidP="00276822">
            <w:pPr>
              <w:rPr>
                <w:rFonts w:asciiTheme="minorHAnsi" w:hAnsiTheme="minorHAnsi" w:cs="Arial"/>
                <w:sz w:val="20"/>
                <w:szCs w:val="20"/>
              </w:rPr>
            </w:pPr>
            <w:r>
              <w:rPr>
                <w:rFonts w:asciiTheme="minorHAnsi" w:hAnsiTheme="minorHAnsi" w:cs="Arial"/>
                <w:sz w:val="20"/>
                <w:szCs w:val="20"/>
              </w:rPr>
              <w:t>A house fire in a densely populated area or a field fire leads to neighbouring properties being evacuated by the fire service. Activation may be local or via the EPDO.</w:t>
            </w:r>
          </w:p>
        </w:tc>
        <w:tc>
          <w:tcPr>
            <w:tcW w:w="1134" w:type="dxa"/>
          </w:tcPr>
          <w:p w14:paraId="09C141F1" w14:textId="1A90322D" w:rsidR="00B2070D" w:rsidRPr="00B2070D" w:rsidRDefault="00BC5122" w:rsidP="00BC5122">
            <w:pPr>
              <w:jc w:val="center"/>
              <w:rPr>
                <w:rFonts w:asciiTheme="minorHAnsi" w:hAnsiTheme="minorHAnsi" w:cs="Arial"/>
                <w:sz w:val="20"/>
                <w:szCs w:val="20"/>
              </w:rPr>
            </w:pPr>
            <w:r>
              <w:rPr>
                <w:rFonts w:asciiTheme="minorHAnsi" w:hAnsiTheme="minorHAnsi" w:cs="Arial"/>
                <w:sz w:val="20"/>
                <w:szCs w:val="20"/>
              </w:rPr>
              <w:t>Low</w:t>
            </w:r>
          </w:p>
        </w:tc>
        <w:tc>
          <w:tcPr>
            <w:tcW w:w="1134" w:type="dxa"/>
          </w:tcPr>
          <w:p w14:paraId="560B6BED" w14:textId="2ABA3617" w:rsidR="00B2070D" w:rsidRPr="00B2070D" w:rsidRDefault="00BC5122" w:rsidP="00BC5122">
            <w:pPr>
              <w:jc w:val="center"/>
              <w:rPr>
                <w:rFonts w:asciiTheme="minorHAnsi" w:hAnsiTheme="minorHAnsi" w:cs="Arial"/>
                <w:sz w:val="20"/>
                <w:szCs w:val="20"/>
              </w:rPr>
            </w:pPr>
            <w:r>
              <w:rPr>
                <w:rFonts w:asciiTheme="minorHAnsi" w:hAnsiTheme="minorHAnsi" w:cs="Arial"/>
                <w:sz w:val="20"/>
                <w:szCs w:val="20"/>
              </w:rPr>
              <w:t>Medium</w:t>
            </w:r>
          </w:p>
        </w:tc>
        <w:tc>
          <w:tcPr>
            <w:tcW w:w="3585" w:type="dxa"/>
          </w:tcPr>
          <w:p w14:paraId="0F3857D7" w14:textId="556BE212" w:rsidR="00B2070D" w:rsidRPr="00B2070D" w:rsidRDefault="00BC5122" w:rsidP="00276822">
            <w:pPr>
              <w:rPr>
                <w:rFonts w:asciiTheme="minorHAnsi" w:hAnsiTheme="minorHAnsi" w:cs="Arial"/>
                <w:sz w:val="20"/>
                <w:szCs w:val="20"/>
              </w:rPr>
            </w:pPr>
            <w:r>
              <w:rPr>
                <w:rFonts w:asciiTheme="minorHAnsi" w:hAnsiTheme="minorHAnsi" w:cs="Arial"/>
                <w:sz w:val="20"/>
                <w:szCs w:val="20"/>
              </w:rPr>
              <w:t>TCC readied and available as a CRC to provide for immediate respite. If properties remain unavailable to access for more than say 12 hours, MSDC will seek hotel accommodation.</w:t>
            </w:r>
          </w:p>
        </w:tc>
        <w:tc>
          <w:tcPr>
            <w:tcW w:w="3586" w:type="dxa"/>
          </w:tcPr>
          <w:p w14:paraId="4B48B922" w14:textId="7F940CE9" w:rsidR="005F4AEB" w:rsidRDefault="005F4AEB" w:rsidP="00276822">
            <w:pPr>
              <w:rPr>
                <w:rFonts w:asciiTheme="minorHAnsi" w:hAnsiTheme="minorHAnsi" w:cs="Arial"/>
                <w:sz w:val="20"/>
                <w:szCs w:val="20"/>
              </w:rPr>
            </w:pPr>
            <w:r>
              <w:rPr>
                <w:rFonts w:asciiTheme="minorHAnsi" w:hAnsiTheme="minorHAnsi" w:cs="Arial"/>
                <w:sz w:val="20"/>
                <w:szCs w:val="20"/>
              </w:rPr>
              <w:t>Testing TCC readiness periodically.</w:t>
            </w:r>
          </w:p>
          <w:p w14:paraId="70D6D614" w14:textId="77777777" w:rsidR="005F4AEB" w:rsidRDefault="005F4AEB" w:rsidP="00276822">
            <w:pPr>
              <w:rPr>
                <w:rFonts w:asciiTheme="minorHAnsi" w:hAnsiTheme="minorHAnsi" w:cs="Arial"/>
                <w:sz w:val="20"/>
                <w:szCs w:val="20"/>
              </w:rPr>
            </w:pPr>
          </w:p>
          <w:p w14:paraId="152C232E" w14:textId="77777777" w:rsidR="00B2070D" w:rsidRDefault="00BC5122" w:rsidP="00276822">
            <w:pPr>
              <w:rPr>
                <w:rFonts w:asciiTheme="minorHAnsi" w:hAnsiTheme="minorHAnsi" w:cs="Arial"/>
                <w:sz w:val="20"/>
                <w:szCs w:val="20"/>
              </w:rPr>
            </w:pPr>
            <w:r>
              <w:rPr>
                <w:rFonts w:asciiTheme="minorHAnsi" w:hAnsiTheme="minorHAnsi" w:cs="Arial"/>
                <w:sz w:val="20"/>
                <w:szCs w:val="20"/>
              </w:rPr>
              <w:t>Late Spring broadcast message across delivery channels warning of threat of field fires including dos/don’ts. Reinforce if a period of sustained hot/dry weather is forecast.</w:t>
            </w:r>
            <w:r w:rsidR="005F4AEB">
              <w:rPr>
                <w:rFonts w:asciiTheme="minorHAnsi" w:hAnsiTheme="minorHAnsi" w:cs="Arial"/>
                <w:sz w:val="20"/>
                <w:szCs w:val="20"/>
              </w:rPr>
              <w:t xml:space="preserve"> </w:t>
            </w:r>
          </w:p>
          <w:p w14:paraId="7F8E866E" w14:textId="3FF338CD" w:rsidR="0040654C" w:rsidRPr="00B2070D" w:rsidRDefault="0040654C" w:rsidP="00276822">
            <w:pPr>
              <w:rPr>
                <w:rFonts w:asciiTheme="minorHAnsi" w:hAnsiTheme="minorHAnsi" w:cs="Arial"/>
                <w:sz w:val="20"/>
                <w:szCs w:val="20"/>
              </w:rPr>
            </w:pPr>
          </w:p>
        </w:tc>
      </w:tr>
      <w:tr w:rsidR="00B2070D" w14:paraId="0C4E548A" w14:textId="77777777" w:rsidTr="006422F7">
        <w:tc>
          <w:tcPr>
            <w:tcW w:w="2551" w:type="dxa"/>
          </w:tcPr>
          <w:p w14:paraId="2BB66515" w14:textId="7C44F37B" w:rsidR="00B2070D" w:rsidRPr="00B2070D" w:rsidRDefault="00BC5122" w:rsidP="00276822">
            <w:pPr>
              <w:rPr>
                <w:rFonts w:asciiTheme="minorHAnsi" w:hAnsiTheme="minorHAnsi" w:cs="Arial"/>
                <w:sz w:val="20"/>
                <w:szCs w:val="20"/>
              </w:rPr>
            </w:pPr>
            <w:r>
              <w:rPr>
                <w:rFonts w:asciiTheme="minorHAnsi" w:hAnsiTheme="minorHAnsi" w:cs="Arial"/>
                <w:sz w:val="20"/>
                <w:szCs w:val="20"/>
              </w:rPr>
              <w:t>2. Weather event (violent Storm)</w:t>
            </w:r>
          </w:p>
        </w:tc>
        <w:tc>
          <w:tcPr>
            <w:tcW w:w="3398" w:type="dxa"/>
          </w:tcPr>
          <w:p w14:paraId="0F50A41C" w14:textId="5C78D094" w:rsidR="00B2070D" w:rsidRPr="00B2070D" w:rsidRDefault="005F4AEB" w:rsidP="00276822">
            <w:pPr>
              <w:rPr>
                <w:rFonts w:asciiTheme="minorHAnsi" w:hAnsiTheme="minorHAnsi" w:cs="Arial"/>
                <w:sz w:val="20"/>
                <w:szCs w:val="20"/>
              </w:rPr>
            </w:pPr>
            <w:r>
              <w:rPr>
                <w:rFonts w:asciiTheme="minorHAnsi" w:hAnsiTheme="minorHAnsi" w:cs="Arial"/>
                <w:sz w:val="20"/>
                <w:szCs w:val="20"/>
              </w:rPr>
              <w:t>Something akin to the 1987 storm or a local event which brings about significant incidences of fallen trees</w:t>
            </w:r>
            <w:r w:rsidR="00662284">
              <w:rPr>
                <w:rFonts w:asciiTheme="minorHAnsi" w:hAnsiTheme="minorHAnsi" w:cs="Arial"/>
                <w:sz w:val="20"/>
                <w:szCs w:val="20"/>
              </w:rPr>
              <w:t>, access issues, power outages and communication limitations.</w:t>
            </w:r>
          </w:p>
        </w:tc>
        <w:tc>
          <w:tcPr>
            <w:tcW w:w="1134" w:type="dxa"/>
          </w:tcPr>
          <w:p w14:paraId="23B4729B" w14:textId="45BDC097" w:rsidR="00B2070D" w:rsidRPr="00B2070D" w:rsidRDefault="00662284" w:rsidP="00BC5122">
            <w:pPr>
              <w:jc w:val="center"/>
              <w:rPr>
                <w:rFonts w:asciiTheme="minorHAnsi" w:hAnsiTheme="minorHAnsi" w:cs="Arial"/>
                <w:sz w:val="20"/>
                <w:szCs w:val="20"/>
              </w:rPr>
            </w:pPr>
            <w:r>
              <w:rPr>
                <w:rFonts w:asciiTheme="minorHAnsi" w:hAnsiTheme="minorHAnsi" w:cs="Arial"/>
                <w:sz w:val="20"/>
                <w:szCs w:val="20"/>
              </w:rPr>
              <w:t>Low (but increasing)</w:t>
            </w:r>
          </w:p>
        </w:tc>
        <w:tc>
          <w:tcPr>
            <w:tcW w:w="1134" w:type="dxa"/>
          </w:tcPr>
          <w:p w14:paraId="5C9D7322" w14:textId="29F5AD2F" w:rsidR="00B2070D" w:rsidRPr="00B2070D" w:rsidRDefault="00662284" w:rsidP="00BC5122">
            <w:pPr>
              <w:jc w:val="center"/>
              <w:rPr>
                <w:rFonts w:asciiTheme="minorHAnsi" w:hAnsiTheme="minorHAnsi" w:cs="Arial"/>
                <w:sz w:val="20"/>
                <w:szCs w:val="20"/>
              </w:rPr>
            </w:pPr>
            <w:r>
              <w:rPr>
                <w:rFonts w:asciiTheme="minorHAnsi" w:hAnsiTheme="minorHAnsi" w:cs="Arial"/>
                <w:sz w:val="20"/>
                <w:szCs w:val="20"/>
              </w:rPr>
              <w:t>Medium</w:t>
            </w:r>
          </w:p>
        </w:tc>
        <w:tc>
          <w:tcPr>
            <w:tcW w:w="3585" w:type="dxa"/>
          </w:tcPr>
          <w:p w14:paraId="2BE40D7F" w14:textId="28ED3C96" w:rsidR="00B2070D" w:rsidRDefault="00662284" w:rsidP="00276822">
            <w:pPr>
              <w:rPr>
                <w:rFonts w:asciiTheme="minorHAnsi" w:hAnsiTheme="minorHAnsi" w:cs="Arial"/>
                <w:sz w:val="20"/>
                <w:szCs w:val="20"/>
              </w:rPr>
            </w:pPr>
            <w:r>
              <w:rPr>
                <w:rFonts w:asciiTheme="minorHAnsi" w:hAnsiTheme="minorHAnsi" w:cs="Arial"/>
                <w:sz w:val="20"/>
                <w:szCs w:val="20"/>
              </w:rPr>
              <w:t xml:space="preserve">TCC readied and available as a CRC to provide for immediate respite if power </w:t>
            </w:r>
            <w:r w:rsidR="0040654C">
              <w:rPr>
                <w:rFonts w:asciiTheme="minorHAnsi" w:hAnsiTheme="minorHAnsi" w:cs="Arial"/>
                <w:sz w:val="20"/>
                <w:szCs w:val="20"/>
              </w:rPr>
              <w:t xml:space="preserve">is </w:t>
            </w:r>
            <w:r>
              <w:rPr>
                <w:rFonts w:asciiTheme="minorHAnsi" w:hAnsiTheme="minorHAnsi" w:cs="Arial"/>
                <w:sz w:val="20"/>
                <w:szCs w:val="20"/>
              </w:rPr>
              <w:t>available.</w:t>
            </w:r>
          </w:p>
          <w:p w14:paraId="36F124B6" w14:textId="77777777" w:rsidR="00662284" w:rsidRDefault="00662284" w:rsidP="00276822">
            <w:pPr>
              <w:rPr>
                <w:rFonts w:asciiTheme="minorHAnsi" w:hAnsiTheme="minorHAnsi" w:cs="Arial"/>
                <w:sz w:val="20"/>
                <w:szCs w:val="20"/>
              </w:rPr>
            </w:pPr>
          </w:p>
          <w:p w14:paraId="2F31D43A" w14:textId="77777777" w:rsidR="00662284" w:rsidRDefault="00662284" w:rsidP="00276822">
            <w:pPr>
              <w:rPr>
                <w:rFonts w:asciiTheme="minorHAnsi" w:hAnsiTheme="minorHAnsi" w:cs="Arial"/>
                <w:sz w:val="20"/>
                <w:szCs w:val="20"/>
              </w:rPr>
            </w:pPr>
            <w:r>
              <w:rPr>
                <w:rFonts w:asciiTheme="minorHAnsi" w:hAnsiTheme="minorHAnsi" w:cs="Arial"/>
                <w:sz w:val="20"/>
                <w:szCs w:val="20"/>
              </w:rPr>
              <w:t>When safe to do so ‘door knocking’ across the parish to ask if residents view themselves as vulnerable and need assistance until normality returns. Parish Council to retain temporary ‘vulnerable persons list’ whilst the emergency is in place. Formal close off required.</w:t>
            </w:r>
          </w:p>
          <w:p w14:paraId="1F56BC7D" w14:textId="5C1A1FCD" w:rsidR="0040654C" w:rsidRPr="00B2070D" w:rsidRDefault="0040654C" w:rsidP="00276822">
            <w:pPr>
              <w:rPr>
                <w:rFonts w:asciiTheme="minorHAnsi" w:hAnsiTheme="minorHAnsi" w:cs="Arial"/>
                <w:sz w:val="20"/>
                <w:szCs w:val="20"/>
              </w:rPr>
            </w:pPr>
          </w:p>
        </w:tc>
        <w:tc>
          <w:tcPr>
            <w:tcW w:w="3586" w:type="dxa"/>
          </w:tcPr>
          <w:p w14:paraId="224D436B" w14:textId="77777777" w:rsidR="00662284" w:rsidRDefault="00662284" w:rsidP="00662284">
            <w:pPr>
              <w:rPr>
                <w:rFonts w:asciiTheme="minorHAnsi" w:hAnsiTheme="minorHAnsi" w:cs="Arial"/>
                <w:sz w:val="20"/>
                <w:szCs w:val="20"/>
              </w:rPr>
            </w:pPr>
            <w:r>
              <w:rPr>
                <w:rFonts w:asciiTheme="minorHAnsi" w:hAnsiTheme="minorHAnsi" w:cs="Arial"/>
                <w:sz w:val="20"/>
                <w:szCs w:val="20"/>
              </w:rPr>
              <w:t>Testing TCC readiness periodically.</w:t>
            </w:r>
          </w:p>
          <w:p w14:paraId="311F91A6" w14:textId="77777777" w:rsidR="00662284" w:rsidRDefault="00662284" w:rsidP="005F4AEB">
            <w:pPr>
              <w:rPr>
                <w:rFonts w:asciiTheme="minorHAnsi" w:hAnsiTheme="minorHAnsi" w:cs="Arial"/>
                <w:sz w:val="20"/>
                <w:szCs w:val="20"/>
              </w:rPr>
            </w:pPr>
          </w:p>
          <w:p w14:paraId="2C2A7E23" w14:textId="0920245C" w:rsidR="005F4AEB" w:rsidRDefault="00662284" w:rsidP="005F4AEB">
            <w:pPr>
              <w:rPr>
                <w:rFonts w:asciiTheme="minorHAnsi" w:hAnsiTheme="minorHAnsi" w:cs="Arial"/>
                <w:sz w:val="20"/>
                <w:szCs w:val="20"/>
              </w:rPr>
            </w:pPr>
            <w:r>
              <w:rPr>
                <w:rFonts w:asciiTheme="minorHAnsi" w:hAnsiTheme="minorHAnsi" w:cs="Arial"/>
                <w:sz w:val="20"/>
                <w:szCs w:val="20"/>
              </w:rPr>
              <w:t>Early Autumn broadcast message across delivery channels warning of threat of storm conditions, including ensuring access to torches/candles/alternative power sources and emergency numbers list (general and personal).</w:t>
            </w:r>
          </w:p>
          <w:p w14:paraId="5D89D8C8" w14:textId="77777777" w:rsidR="00B2070D" w:rsidRPr="00B2070D" w:rsidRDefault="00B2070D" w:rsidP="00276822">
            <w:pPr>
              <w:rPr>
                <w:rFonts w:asciiTheme="minorHAnsi" w:hAnsiTheme="minorHAnsi" w:cs="Arial"/>
                <w:sz w:val="20"/>
                <w:szCs w:val="20"/>
              </w:rPr>
            </w:pPr>
          </w:p>
        </w:tc>
      </w:tr>
      <w:tr w:rsidR="00B2070D" w14:paraId="660DFE85" w14:textId="77777777" w:rsidTr="006422F7">
        <w:tc>
          <w:tcPr>
            <w:tcW w:w="2551" w:type="dxa"/>
          </w:tcPr>
          <w:p w14:paraId="340DEA7B" w14:textId="121C9717" w:rsidR="00B2070D" w:rsidRPr="00B2070D" w:rsidRDefault="00BC5122" w:rsidP="00276822">
            <w:pPr>
              <w:rPr>
                <w:rFonts w:asciiTheme="minorHAnsi" w:hAnsiTheme="minorHAnsi" w:cs="Arial"/>
                <w:sz w:val="20"/>
                <w:szCs w:val="20"/>
              </w:rPr>
            </w:pPr>
            <w:r>
              <w:rPr>
                <w:rFonts w:asciiTheme="minorHAnsi" w:hAnsiTheme="minorHAnsi" w:cs="Arial"/>
                <w:sz w:val="20"/>
                <w:szCs w:val="20"/>
              </w:rPr>
              <w:t>3. Weather event (extreme cold/heavy snow)</w:t>
            </w:r>
          </w:p>
        </w:tc>
        <w:tc>
          <w:tcPr>
            <w:tcW w:w="3398" w:type="dxa"/>
          </w:tcPr>
          <w:p w14:paraId="14E93AF1" w14:textId="77777777" w:rsidR="00B2070D" w:rsidRPr="00B2070D" w:rsidRDefault="00B2070D" w:rsidP="00276822">
            <w:pPr>
              <w:rPr>
                <w:rFonts w:asciiTheme="minorHAnsi" w:hAnsiTheme="minorHAnsi" w:cs="Arial"/>
                <w:sz w:val="20"/>
                <w:szCs w:val="20"/>
              </w:rPr>
            </w:pPr>
          </w:p>
        </w:tc>
        <w:tc>
          <w:tcPr>
            <w:tcW w:w="1134" w:type="dxa"/>
          </w:tcPr>
          <w:p w14:paraId="5286E340" w14:textId="51FE56AF" w:rsidR="00B2070D" w:rsidRPr="00B2070D" w:rsidRDefault="0040654C" w:rsidP="00BC5122">
            <w:pPr>
              <w:jc w:val="center"/>
              <w:rPr>
                <w:rFonts w:asciiTheme="minorHAnsi" w:hAnsiTheme="minorHAnsi" w:cs="Arial"/>
                <w:sz w:val="20"/>
                <w:szCs w:val="20"/>
              </w:rPr>
            </w:pPr>
            <w:r>
              <w:rPr>
                <w:rFonts w:asciiTheme="minorHAnsi" w:hAnsiTheme="minorHAnsi" w:cs="Arial"/>
                <w:sz w:val="20"/>
                <w:szCs w:val="20"/>
              </w:rPr>
              <w:t xml:space="preserve">Low </w:t>
            </w:r>
          </w:p>
        </w:tc>
        <w:tc>
          <w:tcPr>
            <w:tcW w:w="1134" w:type="dxa"/>
          </w:tcPr>
          <w:p w14:paraId="1BC8F4D4" w14:textId="49A32CF7" w:rsidR="00B2070D" w:rsidRPr="00B2070D" w:rsidRDefault="0040654C" w:rsidP="00BC5122">
            <w:pPr>
              <w:jc w:val="center"/>
              <w:rPr>
                <w:rFonts w:asciiTheme="minorHAnsi" w:hAnsiTheme="minorHAnsi" w:cs="Arial"/>
                <w:sz w:val="20"/>
                <w:szCs w:val="20"/>
              </w:rPr>
            </w:pPr>
            <w:r>
              <w:rPr>
                <w:rFonts w:asciiTheme="minorHAnsi" w:hAnsiTheme="minorHAnsi" w:cs="Arial"/>
                <w:sz w:val="20"/>
                <w:szCs w:val="20"/>
              </w:rPr>
              <w:t>Medium</w:t>
            </w:r>
          </w:p>
        </w:tc>
        <w:tc>
          <w:tcPr>
            <w:tcW w:w="3585" w:type="dxa"/>
          </w:tcPr>
          <w:p w14:paraId="273C5CAA" w14:textId="77777777" w:rsidR="00B2070D" w:rsidRDefault="0040654C" w:rsidP="00276822">
            <w:pPr>
              <w:rPr>
                <w:rFonts w:asciiTheme="minorHAnsi" w:hAnsiTheme="minorHAnsi" w:cs="Arial"/>
                <w:sz w:val="20"/>
                <w:szCs w:val="20"/>
              </w:rPr>
            </w:pPr>
            <w:r>
              <w:rPr>
                <w:rFonts w:asciiTheme="minorHAnsi" w:hAnsiTheme="minorHAnsi" w:cs="Arial"/>
                <w:sz w:val="20"/>
                <w:szCs w:val="20"/>
              </w:rPr>
              <w:t>When safe to do so ‘door knocking’ across the parish to ask if residents view themselves as vulnerable and need assistance until normality returns. Parish Council to retain temporary ‘vulnerable persons list’ whilst the emergency is in place. Formal close off required.</w:t>
            </w:r>
          </w:p>
          <w:p w14:paraId="0765360C" w14:textId="446CCEA0" w:rsidR="0040654C" w:rsidRPr="00B2070D" w:rsidRDefault="0040654C" w:rsidP="00276822">
            <w:pPr>
              <w:rPr>
                <w:rFonts w:asciiTheme="minorHAnsi" w:hAnsiTheme="minorHAnsi" w:cs="Arial"/>
                <w:sz w:val="20"/>
                <w:szCs w:val="20"/>
              </w:rPr>
            </w:pPr>
          </w:p>
        </w:tc>
        <w:tc>
          <w:tcPr>
            <w:tcW w:w="3586" w:type="dxa"/>
          </w:tcPr>
          <w:p w14:paraId="752AD9BF" w14:textId="77777777" w:rsidR="0040654C" w:rsidRDefault="0040654C" w:rsidP="0040654C">
            <w:pPr>
              <w:rPr>
                <w:rFonts w:asciiTheme="minorHAnsi" w:hAnsiTheme="minorHAnsi" w:cs="Arial"/>
                <w:sz w:val="20"/>
                <w:szCs w:val="20"/>
              </w:rPr>
            </w:pPr>
            <w:r>
              <w:rPr>
                <w:rFonts w:asciiTheme="minorHAnsi" w:hAnsiTheme="minorHAnsi" w:cs="Arial"/>
                <w:sz w:val="20"/>
                <w:szCs w:val="20"/>
              </w:rPr>
              <w:t>Autumn broadcast message delivery channels warning of threat of storm conditions, including ensuring access to torches/candles/alternative power sources and emergency numbers list (general and personal).</w:t>
            </w:r>
          </w:p>
          <w:p w14:paraId="50D71358" w14:textId="07F073FE" w:rsidR="00B2070D" w:rsidRPr="00B2070D" w:rsidRDefault="00B2070D" w:rsidP="00276822">
            <w:pPr>
              <w:rPr>
                <w:rFonts w:asciiTheme="minorHAnsi" w:hAnsiTheme="minorHAnsi" w:cs="Arial"/>
                <w:sz w:val="20"/>
                <w:szCs w:val="20"/>
              </w:rPr>
            </w:pPr>
          </w:p>
        </w:tc>
      </w:tr>
    </w:tbl>
    <w:p w14:paraId="284AFDEE" w14:textId="77777777" w:rsidR="0040654C" w:rsidRDefault="0040654C">
      <w:r>
        <w:br w:type="page"/>
      </w:r>
    </w:p>
    <w:tbl>
      <w:tblPr>
        <w:tblStyle w:val="TableGrid"/>
        <w:tblW w:w="0" w:type="auto"/>
        <w:tblLayout w:type="fixed"/>
        <w:tblLook w:val="04A0" w:firstRow="1" w:lastRow="0" w:firstColumn="1" w:lastColumn="0" w:noHBand="0" w:noVBand="1"/>
      </w:tblPr>
      <w:tblGrid>
        <w:gridCol w:w="2551"/>
        <w:gridCol w:w="3398"/>
        <w:gridCol w:w="1134"/>
        <w:gridCol w:w="1134"/>
        <w:gridCol w:w="3585"/>
        <w:gridCol w:w="3586"/>
      </w:tblGrid>
      <w:tr w:rsidR="0040654C" w14:paraId="1206F9B0" w14:textId="77777777" w:rsidTr="0040654C">
        <w:tc>
          <w:tcPr>
            <w:tcW w:w="2551" w:type="dxa"/>
            <w:shd w:val="clear" w:color="auto" w:fill="002060"/>
          </w:tcPr>
          <w:p w14:paraId="1F476D59" w14:textId="77777777" w:rsidR="0040654C" w:rsidRDefault="0040654C" w:rsidP="0040654C">
            <w:pPr>
              <w:jc w:val="center"/>
              <w:rPr>
                <w:rFonts w:asciiTheme="minorHAnsi" w:hAnsiTheme="minorHAnsi" w:cs="Arial"/>
                <w:b/>
                <w:bCs/>
                <w:color w:val="FFFFFF" w:themeColor="background1"/>
                <w:sz w:val="20"/>
                <w:szCs w:val="20"/>
              </w:rPr>
            </w:pPr>
            <w:r w:rsidRPr="006422F7">
              <w:rPr>
                <w:rFonts w:asciiTheme="minorHAnsi" w:hAnsiTheme="minorHAnsi" w:cs="Arial"/>
                <w:b/>
                <w:bCs/>
                <w:color w:val="FFFFFF" w:themeColor="background1"/>
                <w:sz w:val="20"/>
                <w:szCs w:val="20"/>
              </w:rPr>
              <w:lastRenderedPageBreak/>
              <w:t>Risk</w:t>
            </w:r>
          </w:p>
          <w:p w14:paraId="75E5DCDF" w14:textId="77777777" w:rsidR="0040654C" w:rsidRDefault="0040654C" w:rsidP="0040654C">
            <w:pPr>
              <w:rPr>
                <w:rFonts w:asciiTheme="minorHAnsi" w:hAnsiTheme="minorHAnsi" w:cs="Arial"/>
                <w:sz w:val="20"/>
                <w:szCs w:val="20"/>
              </w:rPr>
            </w:pPr>
          </w:p>
        </w:tc>
        <w:tc>
          <w:tcPr>
            <w:tcW w:w="3398" w:type="dxa"/>
            <w:shd w:val="clear" w:color="auto" w:fill="002060"/>
          </w:tcPr>
          <w:p w14:paraId="0E575E1C" w14:textId="123AB2C5" w:rsidR="0040654C" w:rsidRPr="00B2070D" w:rsidRDefault="0040654C" w:rsidP="0040654C">
            <w:pPr>
              <w:rPr>
                <w:rFonts w:asciiTheme="minorHAnsi" w:hAnsiTheme="minorHAnsi" w:cs="Arial"/>
                <w:sz w:val="20"/>
                <w:szCs w:val="20"/>
              </w:rPr>
            </w:pPr>
            <w:r w:rsidRPr="006422F7">
              <w:rPr>
                <w:rFonts w:asciiTheme="minorHAnsi" w:hAnsiTheme="minorHAnsi" w:cs="Arial"/>
                <w:b/>
                <w:bCs/>
                <w:color w:val="FFFFFF" w:themeColor="background1"/>
                <w:sz w:val="20"/>
                <w:szCs w:val="20"/>
              </w:rPr>
              <w:t>Reason/likely scenario</w:t>
            </w:r>
          </w:p>
        </w:tc>
        <w:tc>
          <w:tcPr>
            <w:tcW w:w="1134" w:type="dxa"/>
            <w:shd w:val="clear" w:color="auto" w:fill="002060"/>
          </w:tcPr>
          <w:p w14:paraId="48C21ED4" w14:textId="70E8F552" w:rsidR="0040654C" w:rsidRDefault="0040654C" w:rsidP="0040654C">
            <w:pPr>
              <w:jc w:val="center"/>
              <w:rPr>
                <w:rFonts w:asciiTheme="minorHAnsi" w:hAnsiTheme="minorHAnsi" w:cs="Arial"/>
                <w:sz w:val="20"/>
                <w:szCs w:val="20"/>
              </w:rPr>
            </w:pPr>
            <w:r w:rsidRPr="006422F7">
              <w:rPr>
                <w:rFonts w:asciiTheme="minorHAnsi" w:hAnsiTheme="minorHAnsi" w:cs="Arial"/>
                <w:b/>
                <w:bCs/>
                <w:color w:val="FFFFFF" w:themeColor="background1"/>
                <w:sz w:val="20"/>
                <w:szCs w:val="20"/>
              </w:rPr>
              <w:t>Likelihood</w:t>
            </w:r>
          </w:p>
        </w:tc>
        <w:tc>
          <w:tcPr>
            <w:tcW w:w="1134" w:type="dxa"/>
            <w:shd w:val="clear" w:color="auto" w:fill="002060"/>
          </w:tcPr>
          <w:p w14:paraId="5A258FDE" w14:textId="34184F1D" w:rsidR="0040654C" w:rsidRDefault="0040654C" w:rsidP="0040654C">
            <w:pPr>
              <w:jc w:val="center"/>
              <w:rPr>
                <w:rFonts w:asciiTheme="minorHAnsi" w:hAnsiTheme="minorHAnsi" w:cs="Arial"/>
                <w:sz w:val="20"/>
                <w:szCs w:val="20"/>
              </w:rPr>
            </w:pPr>
            <w:r w:rsidRPr="006422F7">
              <w:rPr>
                <w:rFonts w:asciiTheme="minorHAnsi" w:hAnsiTheme="minorHAnsi" w:cs="Arial"/>
                <w:b/>
                <w:bCs/>
                <w:color w:val="FFFFFF" w:themeColor="background1"/>
                <w:sz w:val="20"/>
                <w:szCs w:val="20"/>
              </w:rPr>
              <w:t>Impact</w:t>
            </w:r>
          </w:p>
        </w:tc>
        <w:tc>
          <w:tcPr>
            <w:tcW w:w="3585" w:type="dxa"/>
            <w:shd w:val="clear" w:color="auto" w:fill="002060"/>
          </w:tcPr>
          <w:p w14:paraId="6E0D2438" w14:textId="239FDCFC" w:rsidR="0040654C" w:rsidRDefault="0040654C" w:rsidP="0040654C">
            <w:pPr>
              <w:rPr>
                <w:rFonts w:asciiTheme="minorHAnsi" w:hAnsiTheme="minorHAnsi" w:cs="Arial"/>
                <w:sz w:val="20"/>
                <w:szCs w:val="20"/>
              </w:rPr>
            </w:pPr>
            <w:r w:rsidRPr="006422F7">
              <w:rPr>
                <w:rFonts w:asciiTheme="minorHAnsi" w:hAnsiTheme="minorHAnsi" w:cs="Arial"/>
                <w:b/>
                <w:bCs/>
                <w:color w:val="FFFFFF" w:themeColor="background1"/>
                <w:sz w:val="20"/>
                <w:szCs w:val="20"/>
              </w:rPr>
              <w:t>Immediate Action</w:t>
            </w:r>
          </w:p>
        </w:tc>
        <w:tc>
          <w:tcPr>
            <w:tcW w:w="3586" w:type="dxa"/>
            <w:shd w:val="clear" w:color="auto" w:fill="002060"/>
          </w:tcPr>
          <w:p w14:paraId="093359C1" w14:textId="46ED7408" w:rsidR="0040654C" w:rsidRPr="00B2070D" w:rsidRDefault="0040654C" w:rsidP="0040654C">
            <w:pPr>
              <w:rPr>
                <w:rFonts w:asciiTheme="minorHAnsi" w:hAnsiTheme="minorHAnsi" w:cs="Arial"/>
                <w:sz w:val="20"/>
                <w:szCs w:val="20"/>
              </w:rPr>
            </w:pPr>
            <w:r w:rsidRPr="006422F7">
              <w:rPr>
                <w:rFonts w:asciiTheme="minorHAnsi" w:hAnsiTheme="minorHAnsi" w:cs="Arial"/>
                <w:b/>
                <w:bCs/>
                <w:color w:val="FFFFFF" w:themeColor="background1"/>
                <w:sz w:val="20"/>
                <w:szCs w:val="20"/>
              </w:rPr>
              <w:t>Prevention/preparedness</w:t>
            </w:r>
          </w:p>
        </w:tc>
      </w:tr>
      <w:tr w:rsidR="00B2070D" w14:paraId="3D196C51" w14:textId="77777777" w:rsidTr="006422F7">
        <w:tc>
          <w:tcPr>
            <w:tcW w:w="2551" w:type="dxa"/>
          </w:tcPr>
          <w:p w14:paraId="41EA0F34" w14:textId="51BBAF90" w:rsidR="00B2070D" w:rsidRPr="00B2070D" w:rsidRDefault="00BC5122" w:rsidP="00276822">
            <w:pPr>
              <w:rPr>
                <w:rFonts w:asciiTheme="minorHAnsi" w:hAnsiTheme="minorHAnsi" w:cs="Arial"/>
                <w:sz w:val="20"/>
                <w:szCs w:val="20"/>
              </w:rPr>
            </w:pPr>
            <w:r>
              <w:rPr>
                <w:rFonts w:asciiTheme="minorHAnsi" w:hAnsiTheme="minorHAnsi" w:cs="Arial"/>
                <w:sz w:val="20"/>
                <w:szCs w:val="20"/>
              </w:rPr>
              <w:t>4. Weather event (extreme heat)</w:t>
            </w:r>
          </w:p>
        </w:tc>
        <w:tc>
          <w:tcPr>
            <w:tcW w:w="3398" w:type="dxa"/>
          </w:tcPr>
          <w:p w14:paraId="4B562464" w14:textId="77777777" w:rsidR="00B2070D" w:rsidRPr="00B2070D" w:rsidRDefault="00B2070D" w:rsidP="00276822">
            <w:pPr>
              <w:rPr>
                <w:rFonts w:asciiTheme="minorHAnsi" w:hAnsiTheme="minorHAnsi" w:cs="Arial"/>
                <w:sz w:val="20"/>
                <w:szCs w:val="20"/>
              </w:rPr>
            </w:pPr>
          </w:p>
        </w:tc>
        <w:tc>
          <w:tcPr>
            <w:tcW w:w="1134" w:type="dxa"/>
          </w:tcPr>
          <w:p w14:paraId="42BEFCC0" w14:textId="3FCD8566" w:rsidR="00B2070D" w:rsidRPr="00B2070D" w:rsidRDefault="005F4AEB" w:rsidP="00BC5122">
            <w:pPr>
              <w:jc w:val="center"/>
              <w:rPr>
                <w:rFonts w:asciiTheme="minorHAnsi" w:hAnsiTheme="minorHAnsi" w:cs="Arial"/>
                <w:sz w:val="20"/>
                <w:szCs w:val="20"/>
              </w:rPr>
            </w:pPr>
            <w:r>
              <w:rPr>
                <w:rFonts w:asciiTheme="minorHAnsi" w:hAnsiTheme="minorHAnsi" w:cs="Arial"/>
                <w:sz w:val="20"/>
                <w:szCs w:val="20"/>
              </w:rPr>
              <w:t>Medium</w:t>
            </w:r>
          </w:p>
        </w:tc>
        <w:tc>
          <w:tcPr>
            <w:tcW w:w="1134" w:type="dxa"/>
          </w:tcPr>
          <w:p w14:paraId="33F32539" w14:textId="3AC31EFD" w:rsidR="00B2070D" w:rsidRPr="00B2070D" w:rsidRDefault="005F4AEB" w:rsidP="00BC5122">
            <w:pPr>
              <w:jc w:val="center"/>
              <w:rPr>
                <w:rFonts w:asciiTheme="minorHAnsi" w:hAnsiTheme="minorHAnsi" w:cs="Arial"/>
                <w:sz w:val="20"/>
                <w:szCs w:val="20"/>
              </w:rPr>
            </w:pPr>
            <w:r>
              <w:rPr>
                <w:rFonts w:asciiTheme="minorHAnsi" w:hAnsiTheme="minorHAnsi" w:cs="Arial"/>
                <w:sz w:val="20"/>
                <w:szCs w:val="20"/>
              </w:rPr>
              <w:t>Low</w:t>
            </w:r>
          </w:p>
        </w:tc>
        <w:tc>
          <w:tcPr>
            <w:tcW w:w="3585" w:type="dxa"/>
          </w:tcPr>
          <w:p w14:paraId="173B1E19" w14:textId="77777777" w:rsidR="00B2070D" w:rsidRDefault="005F4AEB" w:rsidP="00276822">
            <w:pPr>
              <w:rPr>
                <w:rFonts w:asciiTheme="minorHAnsi" w:hAnsiTheme="minorHAnsi" w:cs="Arial"/>
                <w:sz w:val="20"/>
                <w:szCs w:val="20"/>
              </w:rPr>
            </w:pPr>
            <w:r>
              <w:rPr>
                <w:rFonts w:asciiTheme="minorHAnsi" w:hAnsiTheme="minorHAnsi" w:cs="Arial"/>
                <w:sz w:val="20"/>
                <w:szCs w:val="20"/>
              </w:rPr>
              <w:t>When safe to do so ‘door knocking’ across the parish to ask if residents view themselves as vulnerable and need assistance until normality returns. Parish Council to retain temporary ‘vulnerable persons list’</w:t>
            </w:r>
            <w:r w:rsidR="00662284">
              <w:rPr>
                <w:rFonts w:asciiTheme="minorHAnsi" w:hAnsiTheme="minorHAnsi" w:cs="Arial"/>
                <w:sz w:val="20"/>
                <w:szCs w:val="20"/>
              </w:rPr>
              <w:t xml:space="preserve"> whilst the emergency is in place. Formal close off required.</w:t>
            </w:r>
          </w:p>
          <w:p w14:paraId="11E7BC86" w14:textId="277BC0DB" w:rsidR="0040654C" w:rsidRPr="00B2070D" w:rsidRDefault="0040654C" w:rsidP="00276822">
            <w:pPr>
              <w:rPr>
                <w:rFonts w:asciiTheme="minorHAnsi" w:hAnsiTheme="minorHAnsi" w:cs="Arial"/>
                <w:sz w:val="20"/>
                <w:szCs w:val="20"/>
              </w:rPr>
            </w:pPr>
          </w:p>
        </w:tc>
        <w:tc>
          <w:tcPr>
            <w:tcW w:w="3586" w:type="dxa"/>
          </w:tcPr>
          <w:p w14:paraId="023818BB" w14:textId="74DEFF53" w:rsidR="00B2070D" w:rsidRPr="00B2070D" w:rsidRDefault="00B2070D" w:rsidP="00276822">
            <w:pPr>
              <w:rPr>
                <w:rFonts w:asciiTheme="minorHAnsi" w:hAnsiTheme="minorHAnsi" w:cs="Arial"/>
                <w:sz w:val="20"/>
                <w:szCs w:val="20"/>
              </w:rPr>
            </w:pPr>
          </w:p>
        </w:tc>
      </w:tr>
      <w:tr w:rsidR="00B2070D" w14:paraId="1093C97E" w14:textId="77777777" w:rsidTr="006422F7">
        <w:tc>
          <w:tcPr>
            <w:tcW w:w="2551" w:type="dxa"/>
          </w:tcPr>
          <w:p w14:paraId="135D239E" w14:textId="2146B5B5" w:rsidR="00B2070D" w:rsidRPr="00B2070D" w:rsidRDefault="005F4AEB" w:rsidP="00276822">
            <w:pPr>
              <w:rPr>
                <w:rFonts w:asciiTheme="minorHAnsi" w:hAnsiTheme="minorHAnsi" w:cs="Arial"/>
                <w:sz w:val="20"/>
                <w:szCs w:val="20"/>
              </w:rPr>
            </w:pPr>
            <w:r>
              <w:rPr>
                <w:rFonts w:asciiTheme="minorHAnsi" w:hAnsiTheme="minorHAnsi" w:cs="Arial"/>
                <w:sz w:val="20"/>
                <w:szCs w:val="20"/>
              </w:rPr>
              <w:t xml:space="preserve">5. </w:t>
            </w:r>
            <w:r w:rsidR="00CC3721">
              <w:rPr>
                <w:rFonts w:asciiTheme="minorHAnsi" w:hAnsiTheme="minorHAnsi" w:cs="Arial"/>
                <w:sz w:val="20"/>
                <w:szCs w:val="20"/>
              </w:rPr>
              <w:t>Flooding</w:t>
            </w:r>
          </w:p>
        </w:tc>
        <w:tc>
          <w:tcPr>
            <w:tcW w:w="3398" w:type="dxa"/>
          </w:tcPr>
          <w:p w14:paraId="6B830EFB" w14:textId="1E2096C4" w:rsidR="00B2070D" w:rsidRDefault="006B3417" w:rsidP="00276822">
            <w:pPr>
              <w:rPr>
                <w:rFonts w:asciiTheme="minorHAnsi" w:hAnsiTheme="minorHAnsi" w:cs="Arial"/>
                <w:sz w:val="20"/>
                <w:szCs w:val="20"/>
              </w:rPr>
            </w:pPr>
            <w:r>
              <w:rPr>
                <w:rFonts w:asciiTheme="minorHAnsi" w:hAnsiTheme="minorHAnsi" w:cs="Arial"/>
                <w:sz w:val="20"/>
                <w:szCs w:val="20"/>
              </w:rPr>
              <w:t>The Gipping or its tributaries flood, or there is a flash flood incident. Although the past isn’t necessarily a reliable indicator, especially with climate change</w:t>
            </w:r>
            <w:r w:rsidR="0091567D">
              <w:rPr>
                <w:rFonts w:asciiTheme="minorHAnsi" w:hAnsiTheme="minorHAnsi" w:cs="Arial"/>
                <w:sz w:val="20"/>
                <w:szCs w:val="20"/>
              </w:rPr>
              <w:t>.</w:t>
            </w:r>
            <w:r>
              <w:rPr>
                <w:rFonts w:asciiTheme="minorHAnsi" w:hAnsiTheme="minorHAnsi" w:cs="Arial"/>
                <w:sz w:val="20"/>
                <w:szCs w:val="20"/>
              </w:rPr>
              <w:t xml:space="preserve"> </w:t>
            </w:r>
          </w:p>
          <w:p w14:paraId="772C13C0" w14:textId="2B82CD02" w:rsidR="0091567D" w:rsidRPr="00B2070D" w:rsidRDefault="0091567D" w:rsidP="00276822">
            <w:pPr>
              <w:rPr>
                <w:rFonts w:asciiTheme="minorHAnsi" w:hAnsiTheme="minorHAnsi" w:cs="Arial"/>
                <w:sz w:val="20"/>
                <w:szCs w:val="20"/>
              </w:rPr>
            </w:pPr>
          </w:p>
        </w:tc>
        <w:tc>
          <w:tcPr>
            <w:tcW w:w="1134" w:type="dxa"/>
          </w:tcPr>
          <w:p w14:paraId="70FEA528" w14:textId="6CF19CB9" w:rsidR="00B2070D" w:rsidRPr="00B2070D" w:rsidRDefault="0040654C" w:rsidP="00BC5122">
            <w:pPr>
              <w:jc w:val="center"/>
              <w:rPr>
                <w:rFonts w:asciiTheme="minorHAnsi" w:hAnsiTheme="minorHAnsi" w:cs="Arial"/>
                <w:sz w:val="20"/>
                <w:szCs w:val="20"/>
              </w:rPr>
            </w:pPr>
            <w:r>
              <w:rPr>
                <w:rFonts w:asciiTheme="minorHAnsi" w:hAnsiTheme="minorHAnsi" w:cs="Arial"/>
                <w:sz w:val="20"/>
                <w:szCs w:val="20"/>
              </w:rPr>
              <w:t>Low (and localised)</w:t>
            </w:r>
          </w:p>
        </w:tc>
        <w:tc>
          <w:tcPr>
            <w:tcW w:w="1134" w:type="dxa"/>
          </w:tcPr>
          <w:p w14:paraId="7412EBD6" w14:textId="6BFF83D2" w:rsidR="00B2070D" w:rsidRPr="00B2070D" w:rsidRDefault="006B3417" w:rsidP="00BC5122">
            <w:pPr>
              <w:jc w:val="center"/>
              <w:rPr>
                <w:rFonts w:asciiTheme="minorHAnsi" w:hAnsiTheme="minorHAnsi" w:cs="Arial"/>
                <w:sz w:val="20"/>
                <w:szCs w:val="20"/>
              </w:rPr>
            </w:pPr>
            <w:r>
              <w:rPr>
                <w:rFonts w:asciiTheme="minorHAnsi" w:hAnsiTheme="minorHAnsi" w:cs="Arial"/>
                <w:sz w:val="20"/>
                <w:szCs w:val="20"/>
              </w:rPr>
              <w:t>High (for those affected)</w:t>
            </w:r>
          </w:p>
        </w:tc>
        <w:tc>
          <w:tcPr>
            <w:tcW w:w="3585" w:type="dxa"/>
          </w:tcPr>
          <w:p w14:paraId="57B7B273" w14:textId="77777777" w:rsidR="0091567D" w:rsidRDefault="0091567D" w:rsidP="0091567D">
            <w:pPr>
              <w:rPr>
                <w:rFonts w:asciiTheme="minorHAnsi" w:hAnsiTheme="minorHAnsi" w:cs="Arial"/>
                <w:sz w:val="20"/>
                <w:szCs w:val="20"/>
              </w:rPr>
            </w:pPr>
            <w:r>
              <w:rPr>
                <w:rFonts w:asciiTheme="minorHAnsi" w:hAnsiTheme="minorHAnsi" w:cs="Arial"/>
                <w:sz w:val="20"/>
                <w:szCs w:val="20"/>
              </w:rPr>
              <w:t>TCC readied and available as a CRC to provide for immediate respite if power is available.</w:t>
            </w:r>
          </w:p>
          <w:p w14:paraId="3D45CB61" w14:textId="77777777" w:rsidR="0091567D" w:rsidRDefault="0091567D" w:rsidP="0091567D">
            <w:pPr>
              <w:rPr>
                <w:rFonts w:asciiTheme="minorHAnsi" w:hAnsiTheme="minorHAnsi" w:cs="Arial"/>
                <w:sz w:val="20"/>
                <w:szCs w:val="20"/>
              </w:rPr>
            </w:pPr>
          </w:p>
          <w:p w14:paraId="7700FB52" w14:textId="77777777" w:rsidR="0091567D" w:rsidRDefault="0091567D" w:rsidP="0091567D">
            <w:pPr>
              <w:rPr>
                <w:rFonts w:asciiTheme="minorHAnsi" w:hAnsiTheme="minorHAnsi" w:cs="Arial"/>
                <w:sz w:val="20"/>
                <w:szCs w:val="20"/>
              </w:rPr>
            </w:pPr>
            <w:r>
              <w:rPr>
                <w:rFonts w:asciiTheme="minorHAnsi" w:hAnsiTheme="minorHAnsi" w:cs="Arial"/>
                <w:sz w:val="20"/>
                <w:szCs w:val="20"/>
              </w:rPr>
              <w:t>When safe to do so ‘door knocking’ to ask if those affected view themselves as vulnerable and need assistance until normality returns. Parish Council to retain temporary ‘vulnerable persons list’ whilst the emergency is in place. Formal close off required.</w:t>
            </w:r>
          </w:p>
          <w:p w14:paraId="14EE57C6" w14:textId="77777777" w:rsidR="00B2070D" w:rsidRPr="00B2070D" w:rsidRDefault="00B2070D" w:rsidP="0091567D">
            <w:pPr>
              <w:rPr>
                <w:rFonts w:asciiTheme="minorHAnsi" w:hAnsiTheme="minorHAnsi" w:cs="Arial"/>
                <w:sz w:val="20"/>
                <w:szCs w:val="20"/>
              </w:rPr>
            </w:pPr>
          </w:p>
        </w:tc>
        <w:tc>
          <w:tcPr>
            <w:tcW w:w="3586" w:type="dxa"/>
          </w:tcPr>
          <w:p w14:paraId="682F5D1D" w14:textId="77777777" w:rsidR="00B2070D" w:rsidRDefault="0091567D" w:rsidP="00276822">
            <w:pPr>
              <w:rPr>
                <w:rFonts w:asciiTheme="minorHAnsi" w:hAnsiTheme="minorHAnsi" w:cs="Arial"/>
                <w:sz w:val="20"/>
                <w:szCs w:val="20"/>
              </w:rPr>
            </w:pPr>
            <w:r>
              <w:rPr>
                <w:rFonts w:asciiTheme="minorHAnsi" w:hAnsiTheme="minorHAnsi" w:cs="Arial"/>
                <w:sz w:val="20"/>
                <w:szCs w:val="20"/>
              </w:rPr>
              <w:t>Drawing the EA’s flood map to residents’ attention at least annually, suggesting that those likely to be affected attend to defences and have a contingency plan.</w:t>
            </w:r>
          </w:p>
          <w:p w14:paraId="27C74AB8" w14:textId="77777777" w:rsidR="0091567D" w:rsidRDefault="0091567D" w:rsidP="00276822">
            <w:pPr>
              <w:rPr>
                <w:rFonts w:asciiTheme="minorHAnsi" w:hAnsiTheme="minorHAnsi" w:cs="Arial"/>
                <w:sz w:val="20"/>
                <w:szCs w:val="20"/>
              </w:rPr>
            </w:pPr>
          </w:p>
          <w:p w14:paraId="08560B27" w14:textId="77777777" w:rsidR="0091567D" w:rsidRDefault="0091567D" w:rsidP="0091567D">
            <w:pPr>
              <w:rPr>
                <w:rFonts w:asciiTheme="minorHAnsi" w:hAnsiTheme="minorHAnsi" w:cs="Arial"/>
                <w:sz w:val="20"/>
                <w:szCs w:val="20"/>
              </w:rPr>
            </w:pPr>
            <w:r>
              <w:rPr>
                <w:rFonts w:asciiTheme="minorHAnsi" w:hAnsiTheme="minorHAnsi" w:cs="Arial"/>
                <w:sz w:val="20"/>
                <w:szCs w:val="20"/>
              </w:rPr>
              <w:t>Testing TCC readiness periodically.</w:t>
            </w:r>
          </w:p>
          <w:p w14:paraId="16A9F11E" w14:textId="0507681A" w:rsidR="0091567D" w:rsidRPr="00B2070D" w:rsidRDefault="0091567D" w:rsidP="00276822">
            <w:pPr>
              <w:rPr>
                <w:rFonts w:asciiTheme="minorHAnsi" w:hAnsiTheme="minorHAnsi" w:cs="Arial"/>
                <w:sz w:val="20"/>
                <w:szCs w:val="20"/>
              </w:rPr>
            </w:pPr>
          </w:p>
        </w:tc>
      </w:tr>
      <w:tr w:rsidR="00CC3721" w14:paraId="7361B0E6" w14:textId="77777777" w:rsidTr="006422F7">
        <w:tc>
          <w:tcPr>
            <w:tcW w:w="2551" w:type="dxa"/>
          </w:tcPr>
          <w:p w14:paraId="10A5A617" w14:textId="4656EFCE" w:rsidR="00CC3721" w:rsidRPr="00B2070D" w:rsidRDefault="00CC3721" w:rsidP="00CC3721">
            <w:pPr>
              <w:rPr>
                <w:rFonts w:asciiTheme="minorHAnsi" w:hAnsiTheme="minorHAnsi" w:cs="Arial"/>
                <w:sz w:val="20"/>
                <w:szCs w:val="20"/>
              </w:rPr>
            </w:pPr>
            <w:r>
              <w:rPr>
                <w:rFonts w:asciiTheme="minorHAnsi" w:hAnsiTheme="minorHAnsi" w:cs="Arial"/>
                <w:sz w:val="20"/>
                <w:szCs w:val="20"/>
              </w:rPr>
              <w:t>6. Extended power outage</w:t>
            </w:r>
          </w:p>
        </w:tc>
        <w:tc>
          <w:tcPr>
            <w:tcW w:w="3398" w:type="dxa"/>
          </w:tcPr>
          <w:p w14:paraId="3DE1867D" w14:textId="1BBF1D80" w:rsidR="00CC3721" w:rsidRPr="00B2070D" w:rsidRDefault="0091567D" w:rsidP="00CC3721">
            <w:pPr>
              <w:rPr>
                <w:rFonts w:asciiTheme="minorHAnsi" w:hAnsiTheme="minorHAnsi" w:cs="Arial"/>
                <w:sz w:val="20"/>
                <w:szCs w:val="20"/>
              </w:rPr>
            </w:pPr>
            <w:r>
              <w:rPr>
                <w:rFonts w:asciiTheme="minorHAnsi" w:hAnsiTheme="minorHAnsi" w:cs="Arial"/>
                <w:sz w:val="20"/>
                <w:szCs w:val="20"/>
              </w:rPr>
              <w:t>Often this will be linked to risks 2 and 3. The parish has a numerous overhead power lines with adjacent trees.</w:t>
            </w:r>
          </w:p>
        </w:tc>
        <w:tc>
          <w:tcPr>
            <w:tcW w:w="1134" w:type="dxa"/>
          </w:tcPr>
          <w:p w14:paraId="0FF143DA" w14:textId="7102097B" w:rsidR="00CC3721" w:rsidRPr="00B2070D" w:rsidRDefault="00877757" w:rsidP="00CC3721">
            <w:pPr>
              <w:jc w:val="center"/>
              <w:rPr>
                <w:rFonts w:asciiTheme="minorHAnsi" w:hAnsiTheme="minorHAnsi" w:cs="Arial"/>
                <w:sz w:val="20"/>
                <w:szCs w:val="20"/>
              </w:rPr>
            </w:pPr>
            <w:r>
              <w:rPr>
                <w:rFonts w:asciiTheme="minorHAnsi" w:hAnsiTheme="minorHAnsi" w:cs="Arial"/>
                <w:sz w:val="20"/>
                <w:szCs w:val="20"/>
              </w:rPr>
              <w:t>Medium</w:t>
            </w:r>
          </w:p>
        </w:tc>
        <w:tc>
          <w:tcPr>
            <w:tcW w:w="1134" w:type="dxa"/>
          </w:tcPr>
          <w:p w14:paraId="35C4BEE3" w14:textId="02EEF191" w:rsidR="00CC3721" w:rsidRPr="00B2070D" w:rsidRDefault="00877757" w:rsidP="00CC3721">
            <w:pPr>
              <w:jc w:val="center"/>
              <w:rPr>
                <w:rFonts w:asciiTheme="minorHAnsi" w:hAnsiTheme="minorHAnsi" w:cs="Arial"/>
                <w:sz w:val="20"/>
                <w:szCs w:val="20"/>
              </w:rPr>
            </w:pPr>
            <w:r>
              <w:rPr>
                <w:rFonts w:asciiTheme="minorHAnsi" w:hAnsiTheme="minorHAnsi" w:cs="Arial"/>
                <w:sz w:val="20"/>
                <w:szCs w:val="20"/>
              </w:rPr>
              <w:t>Medium</w:t>
            </w:r>
          </w:p>
        </w:tc>
        <w:tc>
          <w:tcPr>
            <w:tcW w:w="3585" w:type="dxa"/>
          </w:tcPr>
          <w:p w14:paraId="6767B3C8" w14:textId="3494ECE0" w:rsidR="00CC3721" w:rsidRDefault="00877757" w:rsidP="00CC3721">
            <w:pPr>
              <w:rPr>
                <w:rFonts w:asciiTheme="minorHAnsi" w:hAnsiTheme="minorHAnsi" w:cs="Arial"/>
                <w:sz w:val="20"/>
                <w:szCs w:val="20"/>
              </w:rPr>
            </w:pPr>
            <w:r>
              <w:rPr>
                <w:rFonts w:asciiTheme="minorHAnsi" w:hAnsiTheme="minorHAnsi" w:cs="Arial"/>
                <w:sz w:val="20"/>
                <w:szCs w:val="20"/>
              </w:rPr>
              <w:t xml:space="preserve">Liaise with UK Power Networks </w:t>
            </w:r>
            <w:r w:rsidR="0091567D">
              <w:rPr>
                <w:rFonts w:asciiTheme="minorHAnsi" w:hAnsiTheme="minorHAnsi" w:cs="Arial"/>
                <w:sz w:val="20"/>
                <w:szCs w:val="20"/>
              </w:rPr>
              <w:t xml:space="preserve">(UKPN) </w:t>
            </w:r>
            <w:r>
              <w:rPr>
                <w:rFonts w:asciiTheme="minorHAnsi" w:hAnsiTheme="minorHAnsi" w:cs="Arial"/>
                <w:sz w:val="20"/>
                <w:szCs w:val="20"/>
              </w:rPr>
              <w:t>and provide bulletins to those affected</w:t>
            </w:r>
            <w:r w:rsidR="00CB615B">
              <w:rPr>
                <w:rFonts w:asciiTheme="minorHAnsi" w:hAnsiTheme="minorHAnsi" w:cs="Arial"/>
                <w:sz w:val="20"/>
                <w:szCs w:val="20"/>
              </w:rPr>
              <w:t xml:space="preserve"> and to share issues that vulnerable residents have</w:t>
            </w:r>
            <w:r>
              <w:rPr>
                <w:rFonts w:asciiTheme="minorHAnsi" w:hAnsiTheme="minorHAnsi" w:cs="Arial"/>
                <w:sz w:val="20"/>
                <w:szCs w:val="20"/>
              </w:rPr>
              <w:t>.</w:t>
            </w:r>
          </w:p>
          <w:p w14:paraId="242A0F41" w14:textId="77777777" w:rsidR="00877757" w:rsidRDefault="00877757" w:rsidP="00CC3721">
            <w:pPr>
              <w:rPr>
                <w:rFonts w:asciiTheme="minorHAnsi" w:hAnsiTheme="minorHAnsi" w:cs="Arial"/>
                <w:sz w:val="20"/>
                <w:szCs w:val="20"/>
              </w:rPr>
            </w:pPr>
          </w:p>
          <w:p w14:paraId="5E1D3E6A" w14:textId="7A0C04F6" w:rsidR="00877757" w:rsidRDefault="00877757" w:rsidP="00CC3721">
            <w:pPr>
              <w:rPr>
                <w:rFonts w:asciiTheme="minorHAnsi" w:hAnsiTheme="minorHAnsi" w:cs="Arial"/>
                <w:sz w:val="20"/>
                <w:szCs w:val="20"/>
              </w:rPr>
            </w:pPr>
            <w:r>
              <w:rPr>
                <w:rFonts w:asciiTheme="minorHAnsi" w:hAnsiTheme="minorHAnsi" w:cs="Arial"/>
                <w:sz w:val="20"/>
                <w:szCs w:val="20"/>
              </w:rPr>
              <w:t>When safe to do so ‘door knocking’ to ask if those affected view themselves as vulnerable and need assistance until normality returns. Parish Council to retain temporary ‘vulnerable persons list’ whilst the emergency is in place. Formal close off required.</w:t>
            </w:r>
          </w:p>
          <w:p w14:paraId="57DBE93F" w14:textId="4524BEF0" w:rsidR="00877757" w:rsidRPr="00B2070D" w:rsidRDefault="00877757" w:rsidP="00CC3721">
            <w:pPr>
              <w:rPr>
                <w:rFonts w:asciiTheme="minorHAnsi" w:hAnsiTheme="minorHAnsi" w:cs="Arial"/>
                <w:sz w:val="20"/>
                <w:szCs w:val="20"/>
              </w:rPr>
            </w:pPr>
          </w:p>
        </w:tc>
        <w:tc>
          <w:tcPr>
            <w:tcW w:w="3586" w:type="dxa"/>
          </w:tcPr>
          <w:p w14:paraId="2A073675" w14:textId="77777777" w:rsidR="00CC3721" w:rsidRDefault="0091567D" w:rsidP="00CC3721">
            <w:pPr>
              <w:rPr>
                <w:rFonts w:asciiTheme="minorHAnsi" w:hAnsiTheme="minorHAnsi" w:cs="Arial"/>
                <w:sz w:val="20"/>
                <w:szCs w:val="20"/>
              </w:rPr>
            </w:pPr>
            <w:r>
              <w:rPr>
                <w:rFonts w:asciiTheme="minorHAnsi" w:hAnsiTheme="minorHAnsi" w:cs="Arial"/>
                <w:sz w:val="20"/>
                <w:szCs w:val="20"/>
              </w:rPr>
              <w:t xml:space="preserve">Ensure UKPN undertake regular maintenance and are continuing to add resilience to the network. </w:t>
            </w:r>
          </w:p>
          <w:p w14:paraId="11D59D10" w14:textId="77777777" w:rsidR="0091567D" w:rsidRDefault="0091567D" w:rsidP="00CC3721">
            <w:pPr>
              <w:rPr>
                <w:rFonts w:asciiTheme="minorHAnsi" w:hAnsiTheme="minorHAnsi" w:cs="Arial"/>
                <w:sz w:val="20"/>
                <w:szCs w:val="20"/>
              </w:rPr>
            </w:pPr>
          </w:p>
          <w:p w14:paraId="6523F1A6" w14:textId="77777777" w:rsidR="0091567D" w:rsidRDefault="0091567D" w:rsidP="00CC3721">
            <w:pPr>
              <w:rPr>
                <w:rFonts w:asciiTheme="minorHAnsi" w:hAnsiTheme="minorHAnsi" w:cs="Arial"/>
                <w:sz w:val="20"/>
                <w:szCs w:val="20"/>
              </w:rPr>
            </w:pPr>
            <w:r>
              <w:rPr>
                <w:rFonts w:asciiTheme="minorHAnsi" w:hAnsiTheme="minorHAnsi" w:cs="Arial"/>
                <w:sz w:val="20"/>
                <w:szCs w:val="20"/>
              </w:rPr>
              <w:t>At least annually, provide an update to residents from UKPN summarising contact/information details and steps residents can take to reduce the impact of power cuts.</w:t>
            </w:r>
          </w:p>
          <w:p w14:paraId="55D26238" w14:textId="77777777" w:rsidR="0091567D" w:rsidRDefault="0091567D" w:rsidP="00CC3721">
            <w:pPr>
              <w:rPr>
                <w:rFonts w:asciiTheme="minorHAnsi" w:hAnsiTheme="minorHAnsi" w:cs="Arial"/>
                <w:sz w:val="20"/>
                <w:szCs w:val="20"/>
              </w:rPr>
            </w:pPr>
          </w:p>
          <w:p w14:paraId="66FEE8E2" w14:textId="77777777" w:rsidR="0091567D" w:rsidRDefault="0091567D" w:rsidP="00CC3721">
            <w:pPr>
              <w:rPr>
                <w:rFonts w:asciiTheme="minorHAnsi" w:hAnsiTheme="minorHAnsi" w:cs="Arial"/>
                <w:sz w:val="20"/>
                <w:szCs w:val="20"/>
              </w:rPr>
            </w:pPr>
            <w:r>
              <w:rPr>
                <w:rFonts w:asciiTheme="minorHAnsi" w:hAnsiTheme="minorHAnsi" w:cs="Arial"/>
                <w:sz w:val="20"/>
                <w:szCs w:val="20"/>
              </w:rPr>
              <w:t>Consider provision of TCC facilities for the provision of ability to top up phones / obtain hot drinks etc.</w:t>
            </w:r>
          </w:p>
          <w:p w14:paraId="2A900D79" w14:textId="77C326F9" w:rsidR="0091567D" w:rsidRPr="00B2070D" w:rsidRDefault="0091567D" w:rsidP="00CC3721">
            <w:pPr>
              <w:rPr>
                <w:rFonts w:asciiTheme="minorHAnsi" w:hAnsiTheme="minorHAnsi" w:cs="Arial"/>
                <w:sz w:val="20"/>
                <w:szCs w:val="20"/>
              </w:rPr>
            </w:pPr>
          </w:p>
        </w:tc>
      </w:tr>
    </w:tbl>
    <w:p w14:paraId="42D9868D" w14:textId="48236BCA" w:rsidR="002F4024" w:rsidRDefault="002F4024" w:rsidP="00276822">
      <w:pPr>
        <w:rPr>
          <w:rFonts w:asciiTheme="minorHAnsi" w:hAnsiTheme="minorHAnsi" w:cs="Arial"/>
          <w:sz w:val="22"/>
          <w:szCs w:val="22"/>
        </w:rPr>
      </w:pPr>
    </w:p>
    <w:p w14:paraId="11EAF3A9" w14:textId="77777777" w:rsidR="002F4024" w:rsidRDefault="002F4024">
      <w:pPr>
        <w:spacing w:after="200" w:line="276" w:lineRule="auto"/>
        <w:rPr>
          <w:rFonts w:asciiTheme="minorHAnsi" w:hAnsiTheme="minorHAnsi" w:cs="Arial"/>
          <w:sz w:val="22"/>
          <w:szCs w:val="22"/>
        </w:rPr>
      </w:pPr>
      <w:r>
        <w:rPr>
          <w:rFonts w:asciiTheme="minorHAnsi" w:hAnsiTheme="minorHAnsi" w:cs="Arial"/>
          <w:sz w:val="22"/>
          <w:szCs w:val="22"/>
        </w:rPr>
        <w:br w:type="page"/>
      </w:r>
    </w:p>
    <w:p w14:paraId="4CED56B0" w14:textId="77777777" w:rsidR="00EA11B1" w:rsidRDefault="00EA11B1" w:rsidP="00276822">
      <w:pPr>
        <w:rPr>
          <w:rFonts w:asciiTheme="minorHAnsi" w:hAnsiTheme="minorHAnsi" w:cs="Arial"/>
          <w:sz w:val="22"/>
          <w:szCs w:val="22"/>
        </w:rPr>
      </w:pPr>
    </w:p>
    <w:p w14:paraId="0E4254EE" w14:textId="77777777" w:rsidR="00EA11B1" w:rsidRDefault="00EA11B1" w:rsidP="00276822">
      <w:pPr>
        <w:rPr>
          <w:rFonts w:asciiTheme="minorHAnsi" w:hAnsiTheme="minorHAnsi" w:cs="Arial"/>
          <w:sz w:val="22"/>
          <w:szCs w:val="22"/>
        </w:rPr>
      </w:pPr>
    </w:p>
    <w:tbl>
      <w:tblPr>
        <w:tblStyle w:val="TableGrid"/>
        <w:tblW w:w="0" w:type="auto"/>
        <w:tblLayout w:type="fixed"/>
        <w:tblLook w:val="04A0" w:firstRow="1" w:lastRow="0" w:firstColumn="1" w:lastColumn="0" w:noHBand="0" w:noVBand="1"/>
      </w:tblPr>
      <w:tblGrid>
        <w:gridCol w:w="2551"/>
        <w:gridCol w:w="3398"/>
        <w:gridCol w:w="1134"/>
        <w:gridCol w:w="1134"/>
        <w:gridCol w:w="3585"/>
        <w:gridCol w:w="3586"/>
      </w:tblGrid>
      <w:tr w:rsidR="002F4024" w:rsidRPr="006422F7" w14:paraId="41BB7F28" w14:textId="77777777" w:rsidTr="00200952">
        <w:tc>
          <w:tcPr>
            <w:tcW w:w="2551" w:type="dxa"/>
            <w:shd w:val="clear" w:color="auto" w:fill="002060"/>
          </w:tcPr>
          <w:p w14:paraId="40F843A0" w14:textId="77777777" w:rsidR="002F4024" w:rsidRDefault="002F4024" w:rsidP="00200952">
            <w:pPr>
              <w:jc w:val="center"/>
              <w:rPr>
                <w:rFonts w:asciiTheme="minorHAnsi" w:hAnsiTheme="minorHAnsi" w:cs="Arial"/>
                <w:b/>
                <w:bCs/>
                <w:color w:val="FFFFFF" w:themeColor="background1"/>
                <w:sz w:val="20"/>
                <w:szCs w:val="20"/>
              </w:rPr>
            </w:pPr>
            <w:r w:rsidRPr="006422F7">
              <w:rPr>
                <w:rFonts w:asciiTheme="minorHAnsi" w:hAnsiTheme="minorHAnsi" w:cs="Arial"/>
                <w:b/>
                <w:bCs/>
                <w:color w:val="FFFFFF" w:themeColor="background1"/>
                <w:sz w:val="20"/>
                <w:szCs w:val="20"/>
              </w:rPr>
              <w:t>Risk</w:t>
            </w:r>
          </w:p>
          <w:p w14:paraId="0F472916" w14:textId="77777777" w:rsidR="002F4024" w:rsidRPr="006422F7" w:rsidRDefault="002F4024" w:rsidP="00200952">
            <w:pPr>
              <w:jc w:val="center"/>
              <w:rPr>
                <w:rFonts w:asciiTheme="minorHAnsi" w:hAnsiTheme="minorHAnsi" w:cs="Arial"/>
                <w:b/>
                <w:bCs/>
                <w:color w:val="FFFFFF" w:themeColor="background1"/>
                <w:sz w:val="20"/>
                <w:szCs w:val="20"/>
              </w:rPr>
            </w:pPr>
          </w:p>
        </w:tc>
        <w:tc>
          <w:tcPr>
            <w:tcW w:w="3398" w:type="dxa"/>
            <w:shd w:val="clear" w:color="auto" w:fill="002060"/>
          </w:tcPr>
          <w:p w14:paraId="37FFDEA0" w14:textId="77777777" w:rsidR="002F4024" w:rsidRPr="006422F7" w:rsidRDefault="002F4024" w:rsidP="00200952">
            <w:pPr>
              <w:jc w:val="center"/>
              <w:rPr>
                <w:rFonts w:asciiTheme="minorHAnsi" w:hAnsiTheme="minorHAnsi" w:cs="Arial"/>
                <w:b/>
                <w:bCs/>
                <w:color w:val="FFFFFF" w:themeColor="background1"/>
                <w:sz w:val="20"/>
                <w:szCs w:val="20"/>
              </w:rPr>
            </w:pPr>
            <w:r w:rsidRPr="006422F7">
              <w:rPr>
                <w:rFonts w:asciiTheme="minorHAnsi" w:hAnsiTheme="minorHAnsi" w:cs="Arial"/>
                <w:b/>
                <w:bCs/>
                <w:color w:val="FFFFFF" w:themeColor="background1"/>
                <w:sz w:val="20"/>
                <w:szCs w:val="20"/>
              </w:rPr>
              <w:t>Reason/likely scenario</w:t>
            </w:r>
          </w:p>
        </w:tc>
        <w:tc>
          <w:tcPr>
            <w:tcW w:w="1134" w:type="dxa"/>
            <w:shd w:val="clear" w:color="auto" w:fill="002060"/>
          </w:tcPr>
          <w:p w14:paraId="6E0C6B5A" w14:textId="77777777" w:rsidR="002F4024" w:rsidRPr="006422F7" w:rsidRDefault="002F4024" w:rsidP="00200952">
            <w:pPr>
              <w:jc w:val="center"/>
              <w:rPr>
                <w:rFonts w:asciiTheme="minorHAnsi" w:hAnsiTheme="minorHAnsi" w:cs="Arial"/>
                <w:b/>
                <w:bCs/>
                <w:color w:val="FFFFFF" w:themeColor="background1"/>
                <w:sz w:val="20"/>
                <w:szCs w:val="20"/>
              </w:rPr>
            </w:pPr>
            <w:r w:rsidRPr="006422F7">
              <w:rPr>
                <w:rFonts w:asciiTheme="minorHAnsi" w:hAnsiTheme="minorHAnsi" w:cs="Arial"/>
                <w:b/>
                <w:bCs/>
                <w:color w:val="FFFFFF" w:themeColor="background1"/>
                <w:sz w:val="20"/>
                <w:szCs w:val="20"/>
              </w:rPr>
              <w:t>Likelihood</w:t>
            </w:r>
          </w:p>
        </w:tc>
        <w:tc>
          <w:tcPr>
            <w:tcW w:w="1134" w:type="dxa"/>
            <w:shd w:val="clear" w:color="auto" w:fill="002060"/>
          </w:tcPr>
          <w:p w14:paraId="6D7F439E" w14:textId="77777777" w:rsidR="002F4024" w:rsidRPr="006422F7" w:rsidRDefault="002F4024" w:rsidP="00200952">
            <w:pPr>
              <w:jc w:val="center"/>
              <w:rPr>
                <w:rFonts w:asciiTheme="minorHAnsi" w:hAnsiTheme="minorHAnsi" w:cs="Arial"/>
                <w:b/>
                <w:bCs/>
                <w:color w:val="FFFFFF" w:themeColor="background1"/>
                <w:sz w:val="20"/>
                <w:szCs w:val="20"/>
              </w:rPr>
            </w:pPr>
            <w:r w:rsidRPr="006422F7">
              <w:rPr>
                <w:rFonts w:asciiTheme="minorHAnsi" w:hAnsiTheme="minorHAnsi" w:cs="Arial"/>
                <w:b/>
                <w:bCs/>
                <w:color w:val="FFFFFF" w:themeColor="background1"/>
                <w:sz w:val="20"/>
                <w:szCs w:val="20"/>
              </w:rPr>
              <w:t>Impact</w:t>
            </w:r>
          </w:p>
        </w:tc>
        <w:tc>
          <w:tcPr>
            <w:tcW w:w="3585" w:type="dxa"/>
            <w:shd w:val="clear" w:color="auto" w:fill="002060"/>
          </w:tcPr>
          <w:p w14:paraId="46520234" w14:textId="77777777" w:rsidR="002F4024" w:rsidRPr="006422F7" w:rsidRDefault="002F4024" w:rsidP="00200952">
            <w:pPr>
              <w:jc w:val="center"/>
              <w:rPr>
                <w:rFonts w:asciiTheme="minorHAnsi" w:hAnsiTheme="minorHAnsi" w:cs="Arial"/>
                <w:b/>
                <w:bCs/>
                <w:color w:val="FFFFFF" w:themeColor="background1"/>
                <w:sz w:val="20"/>
                <w:szCs w:val="20"/>
              </w:rPr>
            </w:pPr>
            <w:r w:rsidRPr="006422F7">
              <w:rPr>
                <w:rFonts w:asciiTheme="minorHAnsi" w:hAnsiTheme="minorHAnsi" w:cs="Arial"/>
                <w:b/>
                <w:bCs/>
                <w:color w:val="FFFFFF" w:themeColor="background1"/>
                <w:sz w:val="20"/>
                <w:szCs w:val="20"/>
              </w:rPr>
              <w:t>Immediate Action</w:t>
            </w:r>
          </w:p>
        </w:tc>
        <w:tc>
          <w:tcPr>
            <w:tcW w:w="3586" w:type="dxa"/>
            <w:shd w:val="clear" w:color="auto" w:fill="002060"/>
          </w:tcPr>
          <w:p w14:paraId="532B5DD4" w14:textId="77777777" w:rsidR="002F4024" w:rsidRPr="006422F7" w:rsidRDefault="002F4024" w:rsidP="00200952">
            <w:pPr>
              <w:jc w:val="center"/>
              <w:rPr>
                <w:rFonts w:asciiTheme="minorHAnsi" w:hAnsiTheme="minorHAnsi" w:cs="Arial"/>
                <w:b/>
                <w:bCs/>
                <w:color w:val="FFFFFF" w:themeColor="background1"/>
                <w:sz w:val="20"/>
                <w:szCs w:val="20"/>
              </w:rPr>
            </w:pPr>
            <w:r w:rsidRPr="006422F7">
              <w:rPr>
                <w:rFonts w:asciiTheme="minorHAnsi" w:hAnsiTheme="minorHAnsi" w:cs="Arial"/>
                <w:b/>
                <w:bCs/>
                <w:color w:val="FFFFFF" w:themeColor="background1"/>
                <w:sz w:val="20"/>
                <w:szCs w:val="20"/>
              </w:rPr>
              <w:t>Prevention/preparedness</w:t>
            </w:r>
          </w:p>
        </w:tc>
      </w:tr>
      <w:tr w:rsidR="00CC3721" w:rsidRPr="00B2070D" w14:paraId="39F87A76" w14:textId="77777777" w:rsidTr="00200952">
        <w:tc>
          <w:tcPr>
            <w:tcW w:w="2551" w:type="dxa"/>
          </w:tcPr>
          <w:p w14:paraId="510A0602" w14:textId="2E034526" w:rsidR="00CC3721" w:rsidRPr="00BC5122" w:rsidRDefault="00CC3721" w:rsidP="00CC3721">
            <w:pPr>
              <w:rPr>
                <w:rFonts w:asciiTheme="minorHAnsi" w:hAnsiTheme="minorHAnsi" w:cs="Arial"/>
                <w:sz w:val="20"/>
                <w:szCs w:val="20"/>
              </w:rPr>
            </w:pPr>
            <w:r>
              <w:rPr>
                <w:rFonts w:asciiTheme="minorHAnsi" w:hAnsiTheme="minorHAnsi" w:cs="Arial"/>
                <w:sz w:val="20"/>
                <w:szCs w:val="20"/>
              </w:rPr>
              <w:t xml:space="preserve">7. Major RTC on </w:t>
            </w:r>
            <w:r w:rsidR="008A1D38">
              <w:rPr>
                <w:rFonts w:asciiTheme="minorHAnsi" w:hAnsiTheme="minorHAnsi" w:cs="Arial"/>
                <w:sz w:val="20"/>
                <w:szCs w:val="20"/>
              </w:rPr>
              <w:t xml:space="preserve">a </w:t>
            </w:r>
            <w:r>
              <w:rPr>
                <w:rFonts w:asciiTheme="minorHAnsi" w:hAnsiTheme="minorHAnsi" w:cs="Arial"/>
                <w:sz w:val="20"/>
                <w:szCs w:val="20"/>
              </w:rPr>
              <w:t>road</w:t>
            </w:r>
            <w:r w:rsidR="008A1D38">
              <w:rPr>
                <w:rFonts w:asciiTheme="minorHAnsi" w:hAnsiTheme="minorHAnsi" w:cs="Arial"/>
                <w:sz w:val="20"/>
                <w:szCs w:val="20"/>
              </w:rPr>
              <w:t xml:space="preserve"> within the parish or adjoining it. (A14, A140 or B1078).</w:t>
            </w:r>
          </w:p>
        </w:tc>
        <w:tc>
          <w:tcPr>
            <w:tcW w:w="3398" w:type="dxa"/>
          </w:tcPr>
          <w:p w14:paraId="3282AB9A" w14:textId="77777777" w:rsidR="00CC3721" w:rsidRDefault="00CC3721" w:rsidP="00CC3721">
            <w:pPr>
              <w:rPr>
                <w:rFonts w:asciiTheme="minorHAnsi" w:hAnsiTheme="minorHAnsi" w:cs="Arial"/>
                <w:sz w:val="20"/>
                <w:szCs w:val="20"/>
              </w:rPr>
            </w:pPr>
            <w:r>
              <w:rPr>
                <w:rFonts w:asciiTheme="minorHAnsi" w:hAnsiTheme="minorHAnsi" w:cs="Arial"/>
                <w:sz w:val="20"/>
                <w:szCs w:val="20"/>
              </w:rPr>
              <w:t>A major RTC which requires respite space for ‘walking wounded’. Activation may be local or via the EPDO.</w:t>
            </w:r>
          </w:p>
          <w:p w14:paraId="2A071560" w14:textId="77777777" w:rsidR="008A1D38" w:rsidRDefault="008A1D38" w:rsidP="00CC3721">
            <w:pPr>
              <w:rPr>
                <w:rFonts w:asciiTheme="minorHAnsi" w:hAnsiTheme="minorHAnsi" w:cs="Arial"/>
                <w:sz w:val="20"/>
                <w:szCs w:val="20"/>
              </w:rPr>
            </w:pPr>
          </w:p>
          <w:p w14:paraId="11BE4EEA" w14:textId="3996D5A6" w:rsidR="008A1D38" w:rsidRDefault="008A1D38" w:rsidP="00CC3721">
            <w:pPr>
              <w:rPr>
                <w:rFonts w:asciiTheme="minorHAnsi" w:hAnsiTheme="minorHAnsi" w:cs="Arial"/>
                <w:sz w:val="20"/>
                <w:szCs w:val="20"/>
              </w:rPr>
            </w:pPr>
            <w:r>
              <w:rPr>
                <w:rFonts w:asciiTheme="minorHAnsi" w:hAnsiTheme="minorHAnsi" w:cs="Arial"/>
                <w:sz w:val="20"/>
                <w:szCs w:val="20"/>
              </w:rPr>
              <w:t xml:space="preserve">This risk to Coddenham is only likely to manifest if combined with </w:t>
            </w:r>
            <w:r w:rsidR="0091567D">
              <w:rPr>
                <w:rFonts w:asciiTheme="minorHAnsi" w:hAnsiTheme="minorHAnsi" w:cs="Arial"/>
                <w:sz w:val="20"/>
                <w:szCs w:val="20"/>
              </w:rPr>
              <w:t xml:space="preserve">one of </w:t>
            </w:r>
            <w:r>
              <w:rPr>
                <w:rFonts w:asciiTheme="minorHAnsi" w:hAnsiTheme="minorHAnsi" w:cs="Arial"/>
                <w:sz w:val="20"/>
                <w:szCs w:val="20"/>
              </w:rPr>
              <w:t>risks 2, 3. or 4.</w:t>
            </w:r>
          </w:p>
          <w:p w14:paraId="08956AD3" w14:textId="20A9107F" w:rsidR="008A1D38" w:rsidRPr="00B2070D" w:rsidRDefault="008A1D38" w:rsidP="00CC3721">
            <w:pPr>
              <w:rPr>
                <w:rFonts w:asciiTheme="minorHAnsi" w:hAnsiTheme="minorHAnsi" w:cs="Arial"/>
                <w:sz w:val="20"/>
                <w:szCs w:val="20"/>
              </w:rPr>
            </w:pPr>
          </w:p>
        </w:tc>
        <w:tc>
          <w:tcPr>
            <w:tcW w:w="1134" w:type="dxa"/>
          </w:tcPr>
          <w:p w14:paraId="672FC9F0" w14:textId="58A0AED2" w:rsidR="00CC3721" w:rsidRPr="00B2070D" w:rsidRDefault="00CC3721" w:rsidP="00CC3721">
            <w:pPr>
              <w:jc w:val="center"/>
              <w:rPr>
                <w:rFonts w:asciiTheme="minorHAnsi" w:hAnsiTheme="minorHAnsi" w:cs="Arial"/>
                <w:sz w:val="20"/>
                <w:szCs w:val="20"/>
              </w:rPr>
            </w:pPr>
            <w:r>
              <w:rPr>
                <w:rFonts w:asciiTheme="minorHAnsi" w:hAnsiTheme="minorHAnsi" w:cs="Arial"/>
                <w:sz w:val="20"/>
                <w:szCs w:val="20"/>
              </w:rPr>
              <w:t>Low</w:t>
            </w:r>
          </w:p>
        </w:tc>
        <w:tc>
          <w:tcPr>
            <w:tcW w:w="1134" w:type="dxa"/>
          </w:tcPr>
          <w:p w14:paraId="2F62D940" w14:textId="275F9B50" w:rsidR="00CC3721" w:rsidRPr="00B2070D" w:rsidRDefault="00CC3721" w:rsidP="00CC3721">
            <w:pPr>
              <w:jc w:val="center"/>
              <w:rPr>
                <w:rFonts w:asciiTheme="minorHAnsi" w:hAnsiTheme="minorHAnsi" w:cs="Arial"/>
                <w:sz w:val="20"/>
                <w:szCs w:val="20"/>
              </w:rPr>
            </w:pPr>
            <w:r>
              <w:rPr>
                <w:rFonts w:asciiTheme="minorHAnsi" w:hAnsiTheme="minorHAnsi" w:cs="Arial"/>
                <w:sz w:val="20"/>
                <w:szCs w:val="20"/>
              </w:rPr>
              <w:t>Low</w:t>
            </w:r>
          </w:p>
        </w:tc>
        <w:tc>
          <w:tcPr>
            <w:tcW w:w="3585" w:type="dxa"/>
          </w:tcPr>
          <w:p w14:paraId="7E3536A6" w14:textId="19D60A8E" w:rsidR="00CC3721" w:rsidRPr="00B2070D" w:rsidRDefault="00CC3721" w:rsidP="00CC3721">
            <w:pPr>
              <w:rPr>
                <w:rFonts w:asciiTheme="minorHAnsi" w:hAnsiTheme="minorHAnsi" w:cs="Arial"/>
                <w:sz w:val="20"/>
                <w:szCs w:val="20"/>
              </w:rPr>
            </w:pPr>
            <w:r>
              <w:rPr>
                <w:rFonts w:asciiTheme="minorHAnsi" w:hAnsiTheme="minorHAnsi" w:cs="Arial"/>
                <w:sz w:val="20"/>
                <w:szCs w:val="20"/>
              </w:rPr>
              <w:t>TCC readied and available as a CRC to provide for immediate respite. Parish coordinators contacted to identify any personal hardship/issues with vulnerable residents.</w:t>
            </w:r>
          </w:p>
        </w:tc>
        <w:tc>
          <w:tcPr>
            <w:tcW w:w="3586" w:type="dxa"/>
          </w:tcPr>
          <w:p w14:paraId="48E7E027" w14:textId="77777777" w:rsidR="00CC3721" w:rsidRDefault="00CC3721" w:rsidP="00CC3721">
            <w:pPr>
              <w:rPr>
                <w:rFonts w:asciiTheme="minorHAnsi" w:hAnsiTheme="minorHAnsi" w:cs="Arial"/>
                <w:sz w:val="20"/>
                <w:szCs w:val="20"/>
              </w:rPr>
            </w:pPr>
            <w:r>
              <w:rPr>
                <w:rFonts w:asciiTheme="minorHAnsi" w:hAnsiTheme="minorHAnsi" w:cs="Arial"/>
                <w:sz w:val="20"/>
                <w:szCs w:val="20"/>
              </w:rPr>
              <w:t>Testing TCC readiness periodically.</w:t>
            </w:r>
          </w:p>
          <w:p w14:paraId="1D860848" w14:textId="435FAFCB" w:rsidR="00CC3721" w:rsidRPr="00B2070D" w:rsidRDefault="00CC3721" w:rsidP="00CC3721">
            <w:pPr>
              <w:rPr>
                <w:rFonts w:asciiTheme="minorHAnsi" w:hAnsiTheme="minorHAnsi" w:cs="Arial"/>
                <w:sz w:val="20"/>
                <w:szCs w:val="20"/>
              </w:rPr>
            </w:pPr>
          </w:p>
        </w:tc>
      </w:tr>
      <w:tr w:rsidR="00CC3721" w:rsidRPr="00B2070D" w14:paraId="01274325" w14:textId="77777777" w:rsidTr="00200952">
        <w:tc>
          <w:tcPr>
            <w:tcW w:w="2551" w:type="dxa"/>
          </w:tcPr>
          <w:p w14:paraId="0ED341B4" w14:textId="79A8CECF" w:rsidR="00CC3721" w:rsidRDefault="00CC3721" w:rsidP="00CC3721">
            <w:pPr>
              <w:rPr>
                <w:rFonts w:asciiTheme="minorHAnsi" w:hAnsiTheme="minorHAnsi" w:cs="Arial"/>
                <w:sz w:val="20"/>
                <w:szCs w:val="20"/>
              </w:rPr>
            </w:pPr>
            <w:r>
              <w:rPr>
                <w:rFonts w:asciiTheme="minorHAnsi" w:hAnsiTheme="minorHAnsi" w:cs="Arial"/>
                <w:sz w:val="20"/>
                <w:szCs w:val="20"/>
              </w:rPr>
              <w:t>8. National/regional pandemic</w:t>
            </w:r>
          </w:p>
        </w:tc>
        <w:tc>
          <w:tcPr>
            <w:tcW w:w="3398" w:type="dxa"/>
          </w:tcPr>
          <w:p w14:paraId="3680EB75" w14:textId="646B08AA" w:rsidR="00CC3721" w:rsidRDefault="00CC3721" w:rsidP="00CC3721">
            <w:pPr>
              <w:rPr>
                <w:rFonts w:asciiTheme="minorHAnsi" w:hAnsiTheme="minorHAnsi" w:cs="Arial"/>
                <w:sz w:val="20"/>
                <w:szCs w:val="20"/>
              </w:rPr>
            </w:pPr>
            <w:r>
              <w:rPr>
                <w:rFonts w:asciiTheme="minorHAnsi" w:hAnsiTheme="minorHAnsi" w:cs="Arial"/>
                <w:sz w:val="20"/>
                <w:szCs w:val="20"/>
              </w:rPr>
              <w:t xml:space="preserve">Similar to Covid-19 pandemic, where some restriction of movement and/or the shielding of vulnerable </w:t>
            </w:r>
            <w:proofErr w:type="gramStart"/>
            <w:r w:rsidR="008A1D38">
              <w:rPr>
                <w:rFonts w:asciiTheme="minorHAnsi" w:hAnsiTheme="minorHAnsi" w:cs="Arial"/>
                <w:sz w:val="20"/>
                <w:szCs w:val="20"/>
              </w:rPr>
              <w:t>residents</w:t>
            </w:r>
            <w:proofErr w:type="gramEnd"/>
            <w:r w:rsidR="008A1D38">
              <w:rPr>
                <w:rFonts w:asciiTheme="minorHAnsi" w:hAnsiTheme="minorHAnsi" w:cs="Arial"/>
                <w:sz w:val="20"/>
                <w:szCs w:val="20"/>
              </w:rPr>
              <w:t xml:space="preserve"> </w:t>
            </w:r>
            <w:r>
              <w:rPr>
                <w:rFonts w:asciiTheme="minorHAnsi" w:hAnsiTheme="minorHAnsi" w:cs="Arial"/>
                <w:sz w:val="20"/>
                <w:szCs w:val="20"/>
              </w:rPr>
              <w:t>forms part of the response.</w:t>
            </w:r>
          </w:p>
          <w:p w14:paraId="1109BEF9" w14:textId="77777777" w:rsidR="008A1D38" w:rsidRDefault="008A1D38" w:rsidP="00CC3721">
            <w:pPr>
              <w:rPr>
                <w:rFonts w:asciiTheme="minorHAnsi" w:hAnsiTheme="minorHAnsi" w:cs="Arial"/>
                <w:sz w:val="20"/>
                <w:szCs w:val="20"/>
              </w:rPr>
            </w:pPr>
          </w:p>
          <w:p w14:paraId="3BEAF0CF" w14:textId="6C2FA9C0" w:rsidR="008A1D38" w:rsidRDefault="008A1D38" w:rsidP="00CC3721">
            <w:pPr>
              <w:rPr>
                <w:rFonts w:asciiTheme="minorHAnsi" w:hAnsiTheme="minorHAnsi" w:cs="Arial"/>
                <w:sz w:val="20"/>
                <w:szCs w:val="20"/>
              </w:rPr>
            </w:pPr>
            <w:r>
              <w:rPr>
                <w:rFonts w:asciiTheme="minorHAnsi" w:hAnsiTheme="minorHAnsi" w:cs="Arial"/>
                <w:sz w:val="20"/>
                <w:szCs w:val="20"/>
              </w:rPr>
              <w:t>In the National Risk Register published on 03-Aug-23, another pandemic was deemed one of the most likely risks to vest at up to a 1:4 chance.</w:t>
            </w:r>
          </w:p>
          <w:p w14:paraId="598C56E7" w14:textId="2CAE5EA6" w:rsidR="008A1D38" w:rsidRDefault="008A1D38" w:rsidP="00CC3721">
            <w:pPr>
              <w:rPr>
                <w:rFonts w:asciiTheme="minorHAnsi" w:hAnsiTheme="minorHAnsi" w:cs="Arial"/>
                <w:sz w:val="20"/>
                <w:szCs w:val="20"/>
              </w:rPr>
            </w:pPr>
          </w:p>
        </w:tc>
        <w:tc>
          <w:tcPr>
            <w:tcW w:w="1134" w:type="dxa"/>
          </w:tcPr>
          <w:p w14:paraId="77EEC4D1" w14:textId="1E9E0393" w:rsidR="00CC3721" w:rsidRDefault="008A1D38" w:rsidP="00CC3721">
            <w:pPr>
              <w:jc w:val="center"/>
              <w:rPr>
                <w:rFonts w:asciiTheme="minorHAnsi" w:hAnsiTheme="minorHAnsi" w:cs="Arial"/>
                <w:sz w:val="20"/>
                <w:szCs w:val="20"/>
              </w:rPr>
            </w:pPr>
            <w:r>
              <w:rPr>
                <w:rFonts w:asciiTheme="minorHAnsi" w:hAnsiTheme="minorHAnsi" w:cs="Arial"/>
                <w:sz w:val="20"/>
                <w:szCs w:val="20"/>
              </w:rPr>
              <w:t>Medium</w:t>
            </w:r>
          </w:p>
        </w:tc>
        <w:tc>
          <w:tcPr>
            <w:tcW w:w="1134" w:type="dxa"/>
          </w:tcPr>
          <w:p w14:paraId="1E016B28" w14:textId="2D09AAAE" w:rsidR="00CC3721" w:rsidRDefault="008A1D38" w:rsidP="00CC3721">
            <w:pPr>
              <w:jc w:val="center"/>
              <w:rPr>
                <w:rFonts w:asciiTheme="minorHAnsi" w:hAnsiTheme="minorHAnsi" w:cs="Arial"/>
                <w:sz w:val="20"/>
                <w:szCs w:val="20"/>
              </w:rPr>
            </w:pPr>
            <w:r>
              <w:rPr>
                <w:rFonts w:asciiTheme="minorHAnsi" w:hAnsiTheme="minorHAnsi" w:cs="Arial"/>
                <w:sz w:val="20"/>
                <w:szCs w:val="20"/>
              </w:rPr>
              <w:t>High</w:t>
            </w:r>
          </w:p>
        </w:tc>
        <w:tc>
          <w:tcPr>
            <w:tcW w:w="3585" w:type="dxa"/>
          </w:tcPr>
          <w:p w14:paraId="466F7FE3" w14:textId="77777777" w:rsidR="00CC3721" w:rsidRDefault="008A1D38" w:rsidP="00CC3721">
            <w:pPr>
              <w:rPr>
                <w:rFonts w:asciiTheme="minorHAnsi" w:hAnsiTheme="minorHAnsi" w:cs="Arial"/>
                <w:sz w:val="20"/>
                <w:szCs w:val="20"/>
              </w:rPr>
            </w:pPr>
            <w:r>
              <w:rPr>
                <w:rFonts w:asciiTheme="minorHAnsi" w:hAnsiTheme="minorHAnsi" w:cs="Arial"/>
                <w:sz w:val="20"/>
                <w:szCs w:val="20"/>
              </w:rPr>
              <w:t xml:space="preserve">Follow HMG and LA guidance. </w:t>
            </w:r>
          </w:p>
          <w:p w14:paraId="508EB16E" w14:textId="77777777" w:rsidR="008A1D38" w:rsidRDefault="008A1D38" w:rsidP="00CC3721">
            <w:pPr>
              <w:rPr>
                <w:rFonts w:asciiTheme="minorHAnsi" w:hAnsiTheme="minorHAnsi" w:cs="Arial"/>
                <w:sz w:val="20"/>
                <w:szCs w:val="20"/>
              </w:rPr>
            </w:pPr>
          </w:p>
          <w:p w14:paraId="79CD98B6" w14:textId="77777777" w:rsidR="008A1D38" w:rsidRDefault="008A1D38" w:rsidP="00CC3721">
            <w:pPr>
              <w:rPr>
                <w:rFonts w:asciiTheme="minorHAnsi" w:hAnsiTheme="minorHAnsi" w:cs="Arial"/>
                <w:sz w:val="20"/>
                <w:szCs w:val="20"/>
              </w:rPr>
            </w:pPr>
            <w:r>
              <w:rPr>
                <w:rFonts w:asciiTheme="minorHAnsi" w:hAnsiTheme="minorHAnsi" w:cs="Arial"/>
                <w:sz w:val="20"/>
                <w:szCs w:val="20"/>
              </w:rPr>
              <w:t xml:space="preserve">Update volunteer lists virtually, as some volunteers will need to shield, take other action and won’t be available to assist. </w:t>
            </w:r>
          </w:p>
          <w:p w14:paraId="48554F6E" w14:textId="77777777" w:rsidR="008A1D38" w:rsidRDefault="008A1D38" w:rsidP="00CC3721">
            <w:pPr>
              <w:rPr>
                <w:rFonts w:asciiTheme="minorHAnsi" w:hAnsiTheme="minorHAnsi" w:cs="Arial"/>
                <w:sz w:val="20"/>
                <w:szCs w:val="20"/>
              </w:rPr>
            </w:pPr>
          </w:p>
          <w:p w14:paraId="55F88581" w14:textId="53F1C97D" w:rsidR="008A1D38" w:rsidRDefault="008A1D38" w:rsidP="00CC3721">
            <w:pPr>
              <w:rPr>
                <w:rFonts w:asciiTheme="minorHAnsi" w:hAnsiTheme="minorHAnsi" w:cs="Arial"/>
                <w:sz w:val="20"/>
                <w:szCs w:val="20"/>
              </w:rPr>
            </w:pPr>
            <w:r>
              <w:rPr>
                <w:rFonts w:asciiTheme="minorHAnsi" w:hAnsiTheme="minorHAnsi" w:cs="Arial"/>
                <w:sz w:val="20"/>
                <w:szCs w:val="20"/>
              </w:rPr>
              <w:t>When safe to do so ‘door knocking’ across the parish to ask if residents view themselves as vulnerable and need assistance until normality returns. Parish Council to retain temporary ‘vulnerable persons list’ whilst the emergency is in place. Provide assistance both within guidance and safety/insured standards e.g.</w:t>
            </w:r>
            <w:r w:rsidR="00973A50">
              <w:rPr>
                <w:rFonts w:asciiTheme="minorHAnsi" w:hAnsiTheme="minorHAnsi" w:cs="Arial"/>
                <w:sz w:val="20"/>
                <w:szCs w:val="20"/>
              </w:rPr>
              <w:t>,</w:t>
            </w:r>
            <w:r>
              <w:rPr>
                <w:rFonts w:asciiTheme="minorHAnsi" w:hAnsiTheme="minorHAnsi" w:cs="Arial"/>
                <w:sz w:val="20"/>
                <w:szCs w:val="20"/>
              </w:rPr>
              <w:t xml:space="preserve"> </w:t>
            </w:r>
            <w:r w:rsidR="00973A50">
              <w:rPr>
                <w:rFonts w:asciiTheme="minorHAnsi" w:hAnsiTheme="minorHAnsi" w:cs="Arial"/>
                <w:sz w:val="20"/>
                <w:szCs w:val="20"/>
              </w:rPr>
              <w:t>periodically checking vulnerable residents are OK, delivering goods ordered from the shop.</w:t>
            </w:r>
          </w:p>
          <w:p w14:paraId="740356C8" w14:textId="77777777" w:rsidR="008A1D38" w:rsidRDefault="008A1D38" w:rsidP="00CC3721">
            <w:pPr>
              <w:rPr>
                <w:rFonts w:asciiTheme="minorHAnsi" w:hAnsiTheme="minorHAnsi" w:cs="Arial"/>
                <w:sz w:val="20"/>
                <w:szCs w:val="20"/>
              </w:rPr>
            </w:pPr>
          </w:p>
          <w:p w14:paraId="3778A04B" w14:textId="3A268D31" w:rsidR="008A1D38" w:rsidRDefault="008A1D38" w:rsidP="00CC3721">
            <w:pPr>
              <w:rPr>
                <w:rFonts w:asciiTheme="minorHAnsi" w:hAnsiTheme="minorHAnsi" w:cs="Arial"/>
                <w:sz w:val="20"/>
                <w:szCs w:val="20"/>
              </w:rPr>
            </w:pPr>
            <w:r>
              <w:rPr>
                <w:rFonts w:asciiTheme="minorHAnsi" w:hAnsiTheme="minorHAnsi" w:cs="Arial"/>
                <w:sz w:val="20"/>
                <w:szCs w:val="20"/>
              </w:rPr>
              <w:t>Formal close off required.</w:t>
            </w:r>
          </w:p>
        </w:tc>
        <w:tc>
          <w:tcPr>
            <w:tcW w:w="3586" w:type="dxa"/>
          </w:tcPr>
          <w:p w14:paraId="29AA3105" w14:textId="7E28E30D" w:rsidR="00CC3721" w:rsidRDefault="00973A50" w:rsidP="00CC3721">
            <w:pPr>
              <w:rPr>
                <w:rFonts w:asciiTheme="minorHAnsi" w:hAnsiTheme="minorHAnsi" w:cs="Arial"/>
                <w:sz w:val="20"/>
                <w:szCs w:val="20"/>
              </w:rPr>
            </w:pPr>
            <w:r>
              <w:rPr>
                <w:rFonts w:asciiTheme="minorHAnsi" w:hAnsiTheme="minorHAnsi" w:cs="Arial"/>
                <w:sz w:val="20"/>
                <w:szCs w:val="20"/>
              </w:rPr>
              <w:t>Undertake formal debrief of those involved in supporting residents in the Covid-19 pandemic; publishing details of what might be useful for residents to know.</w:t>
            </w:r>
          </w:p>
        </w:tc>
      </w:tr>
    </w:tbl>
    <w:p w14:paraId="0154D298" w14:textId="77777777" w:rsidR="00EA11B1" w:rsidRDefault="00EA11B1" w:rsidP="00276822">
      <w:pPr>
        <w:rPr>
          <w:rFonts w:asciiTheme="minorHAnsi" w:hAnsiTheme="minorHAnsi" w:cs="Arial"/>
          <w:sz w:val="22"/>
          <w:szCs w:val="22"/>
        </w:rPr>
      </w:pPr>
    </w:p>
    <w:p w14:paraId="13AFD381" w14:textId="77777777" w:rsidR="00EA11B1" w:rsidRDefault="00EA11B1" w:rsidP="00276822">
      <w:pPr>
        <w:rPr>
          <w:rFonts w:asciiTheme="minorHAnsi" w:hAnsiTheme="minorHAnsi" w:cs="Arial"/>
          <w:sz w:val="22"/>
          <w:szCs w:val="22"/>
        </w:rPr>
      </w:pPr>
    </w:p>
    <w:p w14:paraId="69378D66" w14:textId="77777777" w:rsidR="00EA11B1" w:rsidRDefault="00EA11B1" w:rsidP="00276822">
      <w:pPr>
        <w:rPr>
          <w:rFonts w:asciiTheme="minorHAnsi" w:hAnsiTheme="minorHAnsi" w:cs="Arial"/>
          <w:sz w:val="22"/>
          <w:szCs w:val="22"/>
        </w:rPr>
      </w:pPr>
    </w:p>
    <w:p w14:paraId="76DEF2B1" w14:textId="77777777" w:rsidR="00EA11B1" w:rsidRDefault="00EA11B1" w:rsidP="00276822">
      <w:pPr>
        <w:rPr>
          <w:rFonts w:asciiTheme="minorHAnsi" w:hAnsiTheme="minorHAnsi" w:cs="Arial"/>
          <w:sz w:val="22"/>
          <w:szCs w:val="22"/>
        </w:rPr>
      </w:pPr>
    </w:p>
    <w:p w14:paraId="52A87017" w14:textId="77777777" w:rsidR="00EA11B1" w:rsidRDefault="00EA11B1" w:rsidP="00276822">
      <w:pPr>
        <w:rPr>
          <w:rFonts w:asciiTheme="minorHAnsi" w:hAnsiTheme="minorHAnsi" w:cs="Arial"/>
          <w:sz w:val="22"/>
          <w:szCs w:val="22"/>
        </w:rPr>
      </w:pPr>
    </w:p>
    <w:p w14:paraId="2B7D043E" w14:textId="77777777" w:rsidR="00EA11B1" w:rsidRDefault="00EA11B1" w:rsidP="00276822">
      <w:pPr>
        <w:rPr>
          <w:rFonts w:asciiTheme="minorHAnsi" w:hAnsiTheme="minorHAnsi" w:cs="Arial"/>
          <w:sz w:val="22"/>
          <w:szCs w:val="22"/>
        </w:rPr>
      </w:pPr>
    </w:p>
    <w:p w14:paraId="286EDB66" w14:textId="77777777" w:rsidR="00EA11B1" w:rsidRDefault="00EA11B1" w:rsidP="00276822">
      <w:pPr>
        <w:rPr>
          <w:rFonts w:asciiTheme="minorHAnsi" w:hAnsiTheme="minorHAnsi" w:cs="Arial"/>
          <w:sz w:val="22"/>
          <w:szCs w:val="22"/>
        </w:rPr>
      </w:pPr>
    </w:p>
    <w:p w14:paraId="1AE20A40" w14:textId="77777777" w:rsidR="00EA11B1" w:rsidRDefault="00EA11B1" w:rsidP="00276822">
      <w:pPr>
        <w:rPr>
          <w:rFonts w:asciiTheme="minorHAnsi" w:hAnsiTheme="minorHAnsi" w:cs="Arial"/>
          <w:sz w:val="22"/>
          <w:szCs w:val="22"/>
        </w:rPr>
      </w:pPr>
    </w:p>
    <w:p w14:paraId="451CF802" w14:textId="18AAE180" w:rsidR="00276822" w:rsidRPr="00B2070D" w:rsidRDefault="00276822" w:rsidP="00276822">
      <w:pPr>
        <w:rPr>
          <w:rFonts w:asciiTheme="minorHAnsi" w:hAnsiTheme="minorHAnsi" w:cs="Arial"/>
          <w:b/>
          <w:bCs/>
          <w:sz w:val="22"/>
          <w:szCs w:val="22"/>
        </w:rPr>
      </w:pPr>
      <w:r w:rsidRPr="00B2070D">
        <w:rPr>
          <w:rFonts w:asciiTheme="minorHAnsi" w:hAnsiTheme="minorHAnsi" w:cs="Arial"/>
          <w:b/>
          <w:bCs/>
          <w:sz w:val="22"/>
          <w:szCs w:val="22"/>
        </w:rPr>
        <w:lastRenderedPageBreak/>
        <w:t xml:space="preserve">Appendix </w:t>
      </w:r>
      <w:r w:rsidR="00B2070D">
        <w:rPr>
          <w:rFonts w:asciiTheme="minorHAnsi" w:hAnsiTheme="minorHAnsi" w:cs="Arial"/>
          <w:b/>
          <w:bCs/>
          <w:sz w:val="22"/>
          <w:szCs w:val="22"/>
        </w:rPr>
        <w:t>3</w:t>
      </w:r>
      <w:r w:rsidRPr="00B2070D">
        <w:rPr>
          <w:rFonts w:asciiTheme="minorHAnsi" w:hAnsiTheme="minorHAnsi" w:cs="Arial"/>
          <w:b/>
          <w:bCs/>
          <w:sz w:val="22"/>
          <w:szCs w:val="22"/>
        </w:rPr>
        <w:t xml:space="preserve"> – Activation</w:t>
      </w:r>
    </w:p>
    <w:p w14:paraId="13DAB631" w14:textId="77777777" w:rsidR="00EA11B1" w:rsidRDefault="00EA11B1" w:rsidP="00276822">
      <w:pPr>
        <w:rPr>
          <w:rFonts w:asciiTheme="minorHAnsi" w:hAnsiTheme="minorHAnsi" w:cs="Arial"/>
          <w:sz w:val="22"/>
          <w:szCs w:val="22"/>
        </w:rPr>
      </w:pPr>
    </w:p>
    <w:p w14:paraId="71B09F53" w14:textId="00B1D280" w:rsidR="001E5FB2" w:rsidRDefault="001E5FB2" w:rsidP="00276822">
      <w:pPr>
        <w:rPr>
          <w:rFonts w:asciiTheme="minorHAnsi" w:hAnsiTheme="minorHAnsi" w:cs="Arial"/>
          <w:sz w:val="22"/>
          <w:szCs w:val="22"/>
        </w:rPr>
      </w:pPr>
      <w:r>
        <w:rPr>
          <w:rFonts w:asciiTheme="minorHAnsi" w:hAnsiTheme="minorHAnsi" w:cs="Arial"/>
          <w:sz w:val="22"/>
          <w:szCs w:val="22"/>
        </w:rPr>
        <w:t xml:space="preserve">A list of likely scenarios where there isn’t an explicit request from B&amp;MSDC. How Coddenham responded to the pandemic or might to say a 48 </w:t>
      </w:r>
      <w:proofErr w:type="gramStart"/>
      <w:r>
        <w:rPr>
          <w:rFonts w:asciiTheme="minorHAnsi" w:hAnsiTheme="minorHAnsi" w:cs="Arial"/>
          <w:sz w:val="22"/>
          <w:szCs w:val="22"/>
        </w:rPr>
        <w:t>hours</w:t>
      </w:r>
      <w:proofErr w:type="gramEnd"/>
      <w:r>
        <w:rPr>
          <w:rFonts w:asciiTheme="minorHAnsi" w:hAnsiTheme="minorHAnsi" w:cs="Arial"/>
          <w:sz w:val="22"/>
          <w:szCs w:val="22"/>
        </w:rPr>
        <w:t xml:space="preserve"> power cut would be examples.</w:t>
      </w:r>
    </w:p>
    <w:p w14:paraId="43B69EDD" w14:textId="77777777" w:rsidR="00EA11B1" w:rsidRDefault="00EA11B1" w:rsidP="00276822">
      <w:pPr>
        <w:rPr>
          <w:rFonts w:asciiTheme="minorHAnsi" w:hAnsiTheme="minorHAnsi" w:cs="Arial"/>
          <w:sz w:val="22"/>
          <w:szCs w:val="22"/>
        </w:rPr>
      </w:pPr>
    </w:p>
    <w:p w14:paraId="03634311" w14:textId="63F4A6C9" w:rsidR="00276822" w:rsidRPr="00B2070D" w:rsidRDefault="00276822" w:rsidP="00276822">
      <w:pPr>
        <w:rPr>
          <w:rFonts w:asciiTheme="minorHAnsi" w:hAnsiTheme="minorHAnsi" w:cs="Arial"/>
          <w:b/>
          <w:bCs/>
          <w:sz w:val="22"/>
          <w:szCs w:val="22"/>
        </w:rPr>
      </w:pPr>
      <w:r w:rsidRPr="00B2070D">
        <w:rPr>
          <w:rFonts w:asciiTheme="minorHAnsi" w:hAnsiTheme="minorHAnsi" w:cs="Arial"/>
          <w:b/>
          <w:bCs/>
          <w:sz w:val="22"/>
          <w:szCs w:val="22"/>
        </w:rPr>
        <w:t xml:space="preserve">Appendix </w:t>
      </w:r>
      <w:r w:rsidR="00B2070D" w:rsidRPr="00B2070D">
        <w:rPr>
          <w:rFonts w:asciiTheme="minorHAnsi" w:hAnsiTheme="minorHAnsi" w:cs="Arial"/>
          <w:b/>
          <w:bCs/>
          <w:sz w:val="22"/>
          <w:szCs w:val="22"/>
        </w:rPr>
        <w:t>4</w:t>
      </w:r>
      <w:r w:rsidRPr="00B2070D">
        <w:rPr>
          <w:rFonts w:asciiTheme="minorHAnsi" w:hAnsiTheme="minorHAnsi" w:cs="Arial"/>
          <w:b/>
          <w:bCs/>
          <w:sz w:val="22"/>
          <w:szCs w:val="22"/>
        </w:rPr>
        <w:t xml:space="preserve"> – Risk Assessment</w:t>
      </w:r>
    </w:p>
    <w:p w14:paraId="05F6AD65" w14:textId="77777777" w:rsidR="00EA11B1" w:rsidRDefault="00EA11B1" w:rsidP="00276822">
      <w:pPr>
        <w:rPr>
          <w:rFonts w:asciiTheme="minorHAnsi" w:hAnsiTheme="minorHAnsi" w:cs="Arial"/>
          <w:sz w:val="22"/>
          <w:szCs w:val="22"/>
        </w:rPr>
      </w:pPr>
    </w:p>
    <w:p w14:paraId="747AA061" w14:textId="1BDEA522" w:rsidR="00EA11B1" w:rsidRDefault="001E5FB2" w:rsidP="00276822">
      <w:pPr>
        <w:rPr>
          <w:rFonts w:asciiTheme="minorHAnsi" w:hAnsiTheme="minorHAnsi" w:cs="Arial"/>
          <w:sz w:val="22"/>
          <w:szCs w:val="22"/>
        </w:rPr>
      </w:pPr>
      <w:r>
        <w:rPr>
          <w:rFonts w:asciiTheme="minorHAnsi" w:hAnsiTheme="minorHAnsi" w:cs="Arial"/>
          <w:sz w:val="22"/>
          <w:szCs w:val="22"/>
        </w:rPr>
        <w:t>The process we will follow and who will own which aspect. This is going to relate to items outside those activated by B&amp;MSDC or where they are extended, which in most cases will be when identifying and helping vulnerable residents.</w:t>
      </w:r>
    </w:p>
    <w:p w14:paraId="5C2AD1D9" w14:textId="77777777" w:rsidR="00DA6320" w:rsidRDefault="00DA6320" w:rsidP="00276822">
      <w:pPr>
        <w:rPr>
          <w:rFonts w:asciiTheme="minorHAnsi" w:hAnsiTheme="minorHAnsi" w:cs="Arial"/>
          <w:sz w:val="22"/>
          <w:szCs w:val="22"/>
        </w:rPr>
      </w:pPr>
    </w:p>
    <w:p w14:paraId="3E57D0F0" w14:textId="42128951" w:rsidR="00D20E04" w:rsidRPr="00B2070D" w:rsidRDefault="00276822" w:rsidP="00276822">
      <w:pPr>
        <w:rPr>
          <w:rFonts w:asciiTheme="minorHAnsi" w:hAnsiTheme="minorHAnsi" w:cs="Arial"/>
          <w:b/>
          <w:bCs/>
          <w:sz w:val="22"/>
          <w:szCs w:val="22"/>
        </w:rPr>
      </w:pPr>
      <w:r w:rsidRPr="00B2070D">
        <w:rPr>
          <w:rFonts w:asciiTheme="minorHAnsi" w:hAnsiTheme="minorHAnsi" w:cs="Arial"/>
          <w:b/>
          <w:bCs/>
          <w:sz w:val="22"/>
          <w:szCs w:val="22"/>
        </w:rPr>
        <w:t>Appendix 4</w:t>
      </w:r>
      <w:r w:rsidR="00D20E04" w:rsidRPr="00B2070D">
        <w:rPr>
          <w:rFonts w:asciiTheme="minorHAnsi" w:hAnsiTheme="minorHAnsi" w:cs="Arial"/>
          <w:b/>
          <w:bCs/>
          <w:sz w:val="22"/>
          <w:szCs w:val="22"/>
        </w:rPr>
        <w:t xml:space="preserve"> - Roles &amp; Responsibilities</w:t>
      </w:r>
    </w:p>
    <w:p w14:paraId="657AD430" w14:textId="77777777" w:rsidR="00EA11B1" w:rsidRDefault="00EA11B1" w:rsidP="00276822">
      <w:pPr>
        <w:rPr>
          <w:rFonts w:asciiTheme="minorHAnsi" w:hAnsiTheme="minorHAnsi" w:cs="Arial"/>
          <w:sz w:val="22"/>
          <w:szCs w:val="22"/>
        </w:rPr>
      </w:pPr>
    </w:p>
    <w:p w14:paraId="35C0E41E" w14:textId="6722E270" w:rsidR="00012CDF" w:rsidRDefault="00012CDF" w:rsidP="00276822">
      <w:pPr>
        <w:rPr>
          <w:rFonts w:asciiTheme="minorHAnsi" w:hAnsiTheme="minorHAnsi" w:cs="Arial"/>
          <w:sz w:val="22"/>
          <w:szCs w:val="22"/>
        </w:rPr>
      </w:pPr>
      <w:r>
        <w:rPr>
          <w:rFonts w:asciiTheme="minorHAnsi" w:hAnsiTheme="minorHAnsi" w:cs="Arial"/>
          <w:sz w:val="22"/>
          <w:szCs w:val="22"/>
        </w:rPr>
        <w:t xml:space="preserve">Key actors from relevant to the plan especially those over and above CECG members. For </w:t>
      </w:r>
      <w:proofErr w:type="gramStart"/>
      <w:r>
        <w:rPr>
          <w:rFonts w:asciiTheme="minorHAnsi" w:hAnsiTheme="minorHAnsi" w:cs="Arial"/>
          <w:sz w:val="22"/>
          <w:szCs w:val="22"/>
        </w:rPr>
        <w:t>example</w:t>
      </w:r>
      <w:proofErr w:type="gramEnd"/>
      <w:r>
        <w:rPr>
          <w:rFonts w:asciiTheme="minorHAnsi" w:hAnsiTheme="minorHAnsi" w:cs="Arial"/>
          <w:sz w:val="22"/>
          <w:szCs w:val="22"/>
        </w:rPr>
        <w:t xml:space="preserve"> not all councillors will be members of the CECG, but they </w:t>
      </w:r>
      <w:r w:rsidR="001E5FB2">
        <w:rPr>
          <w:rFonts w:asciiTheme="minorHAnsi" w:hAnsiTheme="minorHAnsi" w:cs="Arial"/>
          <w:sz w:val="22"/>
          <w:szCs w:val="22"/>
        </w:rPr>
        <w:t xml:space="preserve">should be listed and informed. </w:t>
      </w:r>
      <w:r>
        <w:rPr>
          <w:rFonts w:asciiTheme="minorHAnsi" w:hAnsiTheme="minorHAnsi" w:cs="Arial"/>
          <w:sz w:val="22"/>
          <w:szCs w:val="22"/>
        </w:rPr>
        <w:t xml:space="preserve">Also details of the call tree. </w:t>
      </w:r>
    </w:p>
    <w:p w14:paraId="744BF912" w14:textId="77777777" w:rsidR="00EA11B1" w:rsidRDefault="00EA11B1" w:rsidP="00276822">
      <w:pPr>
        <w:rPr>
          <w:rFonts w:asciiTheme="minorHAnsi" w:hAnsiTheme="minorHAnsi" w:cs="Arial"/>
          <w:sz w:val="22"/>
          <w:szCs w:val="22"/>
        </w:rPr>
      </w:pPr>
    </w:p>
    <w:p w14:paraId="1FA18B2A" w14:textId="147392E3" w:rsidR="00276822" w:rsidRPr="00B2070D" w:rsidRDefault="00EA11B1" w:rsidP="00276822">
      <w:pPr>
        <w:rPr>
          <w:rFonts w:asciiTheme="minorHAnsi" w:hAnsiTheme="minorHAnsi" w:cs="Arial"/>
          <w:b/>
          <w:bCs/>
          <w:sz w:val="22"/>
          <w:szCs w:val="22"/>
        </w:rPr>
      </w:pPr>
      <w:r w:rsidRPr="00B2070D">
        <w:rPr>
          <w:rFonts w:asciiTheme="minorHAnsi" w:hAnsiTheme="minorHAnsi" w:cs="Arial"/>
          <w:b/>
          <w:bCs/>
          <w:sz w:val="22"/>
          <w:szCs w:val="22"/>
        </w:rPr>
        <w:t>A</w:t>
      </w:r>
      <w:r w:rsidR="00276822" w:rsidRPr="00B2070D">
        <w:rPr>
          <w:rFonts w:asciiTheme="minorHAnsi" w:hAnsiTheme="minorHAnsi" w:cs="Arial"/>
          <w:b/>
          <w:bCs/>
          <w:sz w:val="22"/>
          <w:szCs w:val="22"/>
        </w:rPr>
        <w:t xml:space="preserve">ppendix 5 – </w:t>
      </w:r>
      <w:r w:rsidR="00CF113E" w:rsidRPr="00B2070D">
        <w:rPr>
          <w:rFonts w:asciiTheme="minorHAnsi" w:hAnsiTheme="minorHAnsi" w:cs="Arial"/>
          <w:b/>
          <w:bCs/>
          <w:sz w:val="22"/>
          <w:szCs w:val="22"/>
        </w:rPr>
        <w:t>Key Contacts</w:t>
      </w:r>
      <w:r w:rsidR="007F2005">
        <w:rPr>
          <w:rFonts w:asciiTheme="minorHAnsi" w:hAnsiTheme="minorHAnsi" w:cs="Arial"/>
          <w:b/>
          <w:bCs/>
          <w:sz w:val="22"/>
          <w:szCs w:val="22"/>
        </w:rPr>
        <w:t xml:space="preserve"> and Community Communication</w:t>
      </w:r>
    </w:p>
    <w:p w14:paraId="1B5CC3DD" w14:textId="77777777" w:rsidR="00EA11B1" w:rsidRDefault="00EA11B1" w:rsidP="00276822">
      <w:pPr>
        <w:rPr>
          <w:rFonts w:asciiTheme="minorHAnsi" w:hAnsiTheme="minorHAnsi" w:cs="Arial"/>
          <w:sz w:val="22"/>
          <w:szCs w:val="22"/>
        </w:rPr>
      </w:pPr>
    </w:p>
    <w:p w14:paraId="3F2215AC" w14:textId="1AD90DEE" w:rsidR="00EA11B1" w:rsidRDefault="008E3E1D" w:rsidP="00276822">
      <w:pPr>
        <w:rPr>
          <w:rFonts w:asciiTheme="minorHAnsi" w:hAnsiTheme="minorHAnsi" w:cs="Arial"/>
          <w:sz w:val="22"/>
          <w:szCs w:val="22"/>
        </w:rPr>
      </w:pPr>
      <w:r>
        <w:rPr>
          <w:rFonts w:asciiTheme="minorHAnsi" w:hAnsiTheme="minorHAnsi" w:cs="Arial"/>
          <w:sz w:val="22"/>
          <w:szCs w:val="22"/>
        </w:rPr>
        <w:t xml:space="preserve">This is a list of key contacts </w:t>
      </w:r>
      <w:proofErr w:type="spellStart"/>
      <w:r>
        <w:rPr>
          <w:rFonts w:asciiTheme="minorHAnsi" w:hAnsiTheme="minorHAnsi" w:cs="Arial"/>
          <w:sz w:val="22"/>
          <w:szCs w:val="22"/>
        </w:rPr>
        <w:t>e.g</w:t>
      </w:r>
      <w:proofErr w:type="spellEnd"/>
      <w:r>
        <w:rPr>
          <w:rFonts w:asciiTheme="minorHAnsi" w:hAnsiTheme="minorHAnsi" w:cs="Arial"/>
          <w:sz w:val="22"/>
          <w:szCs w:val="22"/>
        </w:rPr>
        <w:t xml:space="preserve"> at MSDC, the Environment Agency etc., as well as local facilities like the shop, St Mary’s and healthcare such as Needham Market and Debenham </w:t>
      </w:r>
      <w:proofErr w:type="gramStart"/>
      <w:r>
        <w:rPr>
          <w:rFonts w:asciiTheme="minorHAnsi" w:hAnsiTheme="minorHAnsi" w:cs="Arial"/>
          <w:sz w:val="22"/>
          <w:szCs w:val="22"/>
        </w:rPr>
        <w:t>practices</w:t>
      </w:r>
      <w:proofErr w:type="gramEnd"/>
    </w:p>
    <w:p w14:paraId="1FA0B187" w14:textId="77777777" w:rsidR="007F2005" w:rsidRDefault="007F2005" w:rsidP="00276822">
      <w:pPr>
        <w:rPr>
          <w:rFonts w:asciiTheme="minorHAnsi" w:hAnsiTheme="minorHAnsi" w:cs="Arial"/>
          <w:sz w:val="22"/>
          <w:szCs w:val="22"/>
        </w:rPr>
      </w:pPr>
    </w:p>
    <w:p w14:paraId="2CD833F7" w14:textId="4E4D8F44" w:rsidR="007F2005" w:rsidRDefault="007F2005" w:rsidP="00276822">
      <w:pPr>
        <w:rPr>
          <w:rFonts w:asciiTheme="minorHAnsi" w:hAnsiTheme="minorHAnsi" w:cs="Arial"/>
          <w:sz w:val="22"/>
          <w:szCs w:val="22"/>
        </w:rPr>
      </w:pPr>
      <w:r>
        <w:rPr>
          <w:rFonts w:asciiTheme="minorHAnsi" w:hAnsiTheme="minorHAnsi" w:cs="Arial"/>
          <w:sz w:val="22"/>
          <w:szCs w:val="22"/>
        </w:rPr>
        <w:t>Where and how we’ll communicate the status of any emergency event – including owners of messaging.</w:t>
      </w:r>
    </w:p>
    <w:p w14:paraId="1A55BCA1" w14:textId="77777777" w:rsidR="00EA11B1" w:rsidRDefault="00EA11B1" w:rsidP="00276822">
      <w:pPr>
        <w:rPr>
          <w:rFonts w:asciiTheme="minorHAnsi" w:hAnsiTheme="minorHAnsi" w:cs="Arial"/>
          <w:sz w:val="22"/>
          <w:szCs w:val="22"/>
        </w:rPr>
      </w:pPr>
    </w:p>
    <w:p w14:paraId="1364889A" w14:textId="2C646517" w:rsidR="00276822" w:rsidRPr="00B2070D" w:rsidRDefault="00276822" w:rsidP="00276822">
      <w:pPr>
        <w:rPr>
          <w:rFonts w:asciiTheme="minorHAnsi" w:hAnsiTheme="minorHAnsi" w:cs="Arial"/>
          <w:b/>
          <w:bCs/>
          <w:sz w:val="22"/>
          <w:szCs w:val="22"/>
        </w:rPr>
      </w:pPr>
      <w:r w:rsidRPr="00B2070D">
        <w:rPr>
          <w:rFonts w:asciiTheme="minorHAnsi" w:hAnsiTheme="minorHAnsi" w:cs="Arial"/>
          <w:b/>
          <w:bCs/>
          <w:sz w:val="22"/>
          <w:szCs w:val="22"/>
        </w:rPr>
        <w:t xml:space="preserve">Appendix 6 – </w:t>
      </w:r>
      <w:r w:rsidR="00CF113E" w:rsidRPr="00B2070D">
        <w:rPr>
          <w:rFonts w:asciiTheme="minorHAnsi" w:hAnsiTheme="minorHAnsi" w:cs="Arial"/>
          <w:b/>
          <w:bCs/>
          <w:sz w:val="22"/>
          <w:szCs w:val="22"/>
        </w:rPr>
        <w:t>Resources</w:t>
      </w:r>
    </w:p>
    <w:p w14:paraId="01769CCC" w14:textId="77777777" w:rsidR="00EA11B1" w:rsidRDefault="00EA11B1" w:rsidP="00276822">
      <w:pPr>
        <w:rPr>
          <w:rFonts w:asciiTheme="minorHAnsi" w:hAnsiTheme="minorHAnsi" w:cs="Arial"/>
          <w:sz w:val="22"/>
          <w:szCs w:val="22"/>
        </w:rPr>
      </w:pPr>
    </w:p>
    <w:p w14:paraId="02B34A2B" w14:textId="1570B12F" w:rsidR="00EA11B1" w:rsidRDefault="008E3E1D" w:rsidP="00276822">
      <w:pPr>
        <w:rPr>
          <w:rFonts w:asciiTheme="minorHAnsi" w:hAnsiTheme="minorHAnsi" w:cs="Arial"/>
          <w:sz w:val="22"/>
          <w:szCs w:val="22"/>
        </w:rPr>
      </w:pPr>
      <w:r>
        <w:rPr>
          <w:rFonts w:asciiTheme="minorHAnsi" w:hAnsiTheme="minorHAnsi" w:cs="Arial"/>
          <w:sz w:val="22"/>
          <w:szCs w:val="22"/>
        </w:rPr>
        <w:t xml:space="preserve">For the addition of specialist help within the Parish </w:t>
      </w:r>
      <w:proofErr w:type="gramStart"/>
      <w:r>
        <w:rPr>
          <w:rFonts w:asciiTheme="minorHAnsi" w:hAnsiTheme="minorHAnsi" w:cs="Arial"/>
          <w:sz w:val="22"/>
          <w:szCs w:val="22"/>
        </w:rPr>
        <w:t>e.g.</w:t>
      </w:r>
      <w:proofErr w:type="gramEnd"/>
      <w:r>
        <w:rPr>
          <w:rFonts w:asciiTheme="minorHAnsi" w:hAnsiTheme="minorHAnsi" w:cs="Arial"/>
          <w:sz w:val="22"/>
          <w:szCs w:val="22"/>
        </w:rPr>
        <w:t xml:space="preserve"> Eastwood </w:t>
      </w:r>
    </w:p>
    <w:p w14:paraId="79EA4743" w14:textId="77777777" w:rsidR="00EA11B1" w:rsidRDefault="00EA11B1" w:rsidP="00276822">
      <w:pPr>
        <w:rPr>
          <w:rFonts w:asciiTheme="minorHAnsi" w:hAnsiTheme="minorHAnsi" w:cs="Arial"/>
          <w:sz w:val="22"/>
          <w:szCs w:val="22"/>
        </w:rPr>
      </w:pPr>
    </w:p>
    <w:p w14:paraId="12D93438" w14:textId="31F7D909" w:rsidR="00276822" w:rsidRPr="00B2070D" w:rsidRDefault="00276822" w:rsidP="00276822">
      <w:pPr>
        <w:rPr>
          <w:rFonts w:asciiTheme="minorHAnsi" w:hAnsiTheme="minorHAnsi" w:cs="Arial"/>
          <w:b/>
          <w:bCs/>
          <w:sz w:val="22"/>
          <w:szCs w:val="22"/>
        </w:rPr>
      </w:pPr>
      <w:r w:rsidRPr="00B2070D">
        <w:rPr>
          <w:rFonts w:asciiTheme="minorHAnsi" w:hAnsiTheme="minorHAnsi" w:cs="Arial"/>
          <w:b/>
          <w:bCs/>
          <w:sz w:val="22"/>
          <w:szCs w:val="22"/>
        </w:rPr>
        <w:t xml:space="preserve">Appendix 7 </w:t>
      </w:r>
      <w:r w:rsidR="00CF113E" w:rsidRPr="00B2070D">
        <w:rPr>
          <w:rFonts w:asciiTheme="minorHAnsi" w:hAnsiTheme="minorHAnsi" w:cs="Arial"/>
          <w:b/>
          <w:bCs/>
          <w:sz w:val="22"/>
          <w:szCs w:val="22"/>
        </w:rPr>
        <w:t>–</w:t>
      </w:r>
      <w:r w:rsidRPr="00B2070D">
        <w:rPr>
          <w:rFonts w:asciiTheme="minorHAnsi" w:hAnsiTheme="minorHAnsi" w:cs="Arial"/>
          <w:b/>
          <w:bCs/>
          <w:sz w:val="22"/>
          <w:szCs w:val="22"/>
        </w:rPr>
        <w:t xml:space="preserve"> Debrief</w:t>
      </w:r>
      <w:r w:rsidR="00CF113E" w:rsidRPr="00B2070D">
        <w:rPr>
          <w:rFonts w:asciiTheme="minorHAnsi" w:hAnsiTheme="minorHAnsi" w:cs="Arial"/>
          <w:b/>
          <w:bCs/>
          <w:sz w:val="22"/>
          <w:szCs w:val="22"/>
        </w:rPr>
        <w:t xml:space="preserve"> </w:t>
      </w:r>
    </w:p>
    <w:p w14:paraId="4357E174" w14:textId="77777777" w:rsidR="004809CE" w:rsidRDefault="004809CE" w:rsidP="00B4385C">
      <w:pPr>
        <w:rPr>
          <w:rFonts w:asciiTheme="minorHAnsi" w:hAnsiTheme="minorHAnsi" w:cs="Arial"/>
          <w:sz w:val="22"/>
          <w:szCs w:val="22"/>
        </w:rPr>
      </w:pPr>
    </w:p>
    <w:p w14:paraId="79AC4F3B" w14:textId="7B7EF574" w:rsidR="008E3E1D" w:rsidRPr="00D20E04" w:rsidRDefault="008E3E1D" w:rsidP="00B4385C">
      <w:pPr>
        <w:rPr>
          <w:rFonts w:asciiTheme="minorHAnsi" w:hAnsiTheme="minorHAnsi" w:cs="Arial"/>
          <w:sz w:val="22"/>
          <w:szCs w:val="22"/>
        </w:rPr>
      </w:pPr>
      <w:r>
        <w:rPr>
          <w:rFonts w:asciiTheme="minorHAnsi" w:hAnsiTheme="minorHAnsi" w:cs="Arial"/>
          <w:sz w:val="22"/>
          <w:szCs w:val="22"/>
        </w:rPr>
        <w:t>The process for debriefing after the closure of an event.</w:t>
      </w:r>
    </w:p>
    <w:sectPr w:rsidR="008E3E1D" w:rsidRPr="00D20E04" w:rsidSect="000B48F7">
      <w:footerReference w:type="default" r:id="rId12"/>
      <w:pgSz w:w="16838" w:h="11906" w:orient="landscape"/>
      <w:pgMar w:top="720" w:right="720" w:bottom="720" w:left="72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7861" w14:textId="77777777" w:rsidR="00C504EE" w:rsidRDefault="00C504EE" w:rsidP="00280463">
      <w:r>
        <w:separator/>
      </w:r>
    </w:p>
  </w:endnote>
  <w:endnote w:type="continuationSeparator" w:id="0">
    <w:p w14:paraId="0D5DC603" w14:textId="77777777" w:rsidR="00C504EE" w:rsidRDefault="00C504EE" w:rsidP="0028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F9BB" w14:textId="364CE319" w:rsidR="000B48F7" w:rsidRPr="000B48F7" w:rsidRDefault="000B48F7" w:rsidP="000B48F7">
    <w:pPr>
      <w:rPr>
        <w:rFonts w:ascii="Calibri" w:hAnsi="Calibri"/>
        <w:sz w:val="18"/>
        <w:szCs w:val="18"/>
        <w:lang w:eastAsia="en-US"/>
      </w:rPr>
    </w:pPr>
    <w:r w:rsidRPr="000B48F7">
      <w:rPr>
        <w:rFonts w:ascii="Calibri" w:hAnsi="Calibri"/>
        <w:sz w:val="18"/>
        <w:szCs w:val="18"/>
        <w:lang w:eastAsia="en-US"/>
      </w:rPr>
      <w:t>Community Name: Coddenham</w:t>
    </w:r>
    <w:r w:rsidRPr="000B48F7">
      <w:rPr>
        <w:rFonts w:ascii="Calibri" w:hAnsi="Calibri"/>
        <w:sz w:val="18"/>
        <w:szCs w:val="18"/>
        <w:lang w:eastAsia="en-US"/>
      </w:rPr>
      <w:tab/>
    </w:r>
    <w:r w:rsidRPr="000B48F7">
      <w:rPr>
        <w:rFonts w:ascii="Calibri" w:hAnsi="Calibri"/>
        <w:sz w:val="18"/>
        <w:szCs w:val="18"/>
        <w:lang w:eastAsia="en-US"/>
      </w:rPr>
      <w:tab/>
    </w:r>
    <w:r w:rsidRPr="000B48F7">
      <w:rPr>
        <w:rFonts w:ascii="Calibri" w:hAnsi="Calibri"/>
        <w:sz w:val="18"/>
        <w:szCs w:val="18"/>
        <w:lang w:eastAsia="en-US"/>
      </w:rPr>
      <w:tab/>
    </w:r>
    <w:r w:rsidRPr="000B48F7">
      <w:rPr>
        <w:rFonts w:ascii="Calibri" w:hAnsi="Calibri"/>
        <w:sz w:val="18"/>
        <w:szCs w:val="18"/>
        <w:lang w:eastAsia="en-US"/>
      </w:rPr>
      <w:tab/>
    </w:r>
    <w:r w:rsidRPr="000B48F7">
      <w:rPr>
        <w:rFonts w:ascii="Calibri" w:hAnsi="Calibri"/>
        <w:sz w:val="18"/>
        <w:szCs w:val="18"/>
        <w:lang w:eastAsia="en-US"/>
      </w:rPr>
      <w:tab/>
      <w:t xml:space="preserve">Plan dated:    </w:t>
    </w:r>
    <w:r w:rsidR="00966EB5">
      <w:rPr>
        <w:rFonts w:ascii="Calibri" w:hAnsi="Calibri"/>
        <w:sz w:val="18"/>
        <w:szCs w:val="18"/>
        <w:lang w:eastAsia="en-US"/>
      </w:rPr>
      <w:t>05</w:t>
    </w:r>
    <w:r w:rsidR="0040654C">
      <w:rPr>
        <w:rFonts w:ascii="Calibri" w:hAnsi="Calibri"/>
        <w:sz w:val="18"/>
        <w:szCs w:val="18"/>
        <w:lang w:eastAsia="en-US"/>
      </w:rPr>
      <w:t>-</w:t>
    </w:r>
    <w:r w:rsidR="00966EB5">
      <w:rPr>
        <w:rFonts w:ascii="Calibri" w:hAnsi="Calibri"/>
        <w:sz w:val="18"/>
        <w:szCs w:val="18"/>
        <w:lang w:eastAsia="en-US"/>
      </w:rPr>
      <w:t>Nov</w:t>
    </w:r>
    <w:r w:rsidR="0040654C">
      <w:rPr>
        <w:rFonts w:ascii="Calibri" w:hAnsi="Calibri"/>
        <w:sz w:val="18"/>
        <w:szCs w:val="18"/>
        <w:lang w:eastAsia="en-US"/>
      </w:rPr>
      <w:t>-</w:t>
    </w:r>
    <w:r w:rsidRPr="000B48F7">
      <w:rPr>
        <w:rFonts w:ascii="Calibri" w:hAnsi="Calibri"/>
        <w:sz w:val="18"/>
        <w:szCs w:val="18"/>
        <w:lang w:eastAsia="en-US"/>
      </w:rPr>
      <w:t>-2023</w:t>
    </w:r>
    <w:r w:rsidRPr="000B48F7">
      <w:rPr>
        <w:rFonts w:ascii="Calibri" w:hAnsi="Calibri"/>
        <w:sz w:val="18"/>
        <w:szCs w:val="18"/>
        <w:lang w:eastAsia="en-US"/>
      </w:rPr>
      <w:tab/>
    </w:r>
    <w:r w:rsidRPr="000B48F7">
      <w:rPr>
        <w:rFonts w:ascii="Calibri" w:hAnsi="Calibri"/>
        <w:sz w:val="18"/>
        <w:szCs w:val="18"/>
        <w:lang w:eastAsia="en-US"/>
      </w:rPr>
      <w:tab/>
      <w:t xml:space="preserve">                                 Version: 0.</w:t>
    </w:r>
    <w:r w:rsidR="00966EB5">
      <w:rPr>
        <w:rFonts w:ascii="Calibri" w:hAnsi="Calibri"/>
        <w:sz w:val="18"/>
        <w:szCs w:val="18"/>
        <w:lang w:eastAsia="en-US"/>
      </w:rPr>
      <w:t>2</w:t>
    </w:r>
    <w:r w:rsidRPr="000B48F7">
      <w:rPr>
        <w:rFonts w:ascii="Calibri" w:hAnsi="Calibri"/>
        <w:sz w:val="18"/>
        <w:szCs w:val="18"/>
        <w:lang w:eastAsia="en-US"/>
      </w:rPr>
      <w:t xml:space="preserve"> (draft)</w:t>
    </w:r>
  </w:p>
  <w:p w14:paraId="522547B0" w14:textId="77777777" w:rsidR="000B48F7" w:rsidRPr="000B48F7" w:rsidRDefault="000B48F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56C2" w14:textId="77777777" w:rsidR="00C504EE" w:rsidRDefault="00C504EE" w:rsidP="00280463">
      <w:r>
        <w:separator/>
      </w:r>
    </w:p>
  </w:footnote>
  <w:footnote w:type="continuationSeparator" w:id="0">
    <w:p w14:paraId="016B608B" w14:textId="77777777" w:rsidR="00C504EE" w:rsidRDefault="00C504EE" w:rsidP="00280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FA2"/>
    <w:multiLevelType w:val="hybridMultilevel"/>
    <w:tmpl w:val="4BAC8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CA7380"/>
    <w:multiLevelType w:val="hybridMultilevel"/>
    <w:tmpl w:val="7DCEED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A11CD9"/>
    <w:multiLevelType w:val="hybridMultilevel"/>
    <w:tmpl w:val="D068B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F00ED"/>
    <w:multiLevelType w:val="hybridMultilevel"/>
    <w:tmpl w:val="BA224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2330443">
    <w:abstractNumId w:val="0"/>
  </w:num>
  <w:num w:numId="2" w16cid:durableId="464781803">
    <w:abstractNumId w:val="2"/>
  </w:num>
  <w:num w:numId="3" w16cid:durableId="1680547840">
    <w:abstractNumId w:val="3"/>
  </w:num>
  <w:num w:numId="4" w16cid:durableId="889880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779"/>
    <w:rsid w:val="0001137C"/>
    <w:rsid w:val="00012CDF"/>
    <w:rsid w:val="000467E5"/>
    <w:rsid w:val="0004791A"/>
    <w:rsid w:val="00076F83"/>
    <w:rsid w:val="000B48F7"/>
    <w:rsid w:val="000E6779"/>
    <w:rsid w:val="00137F41"/>
    <w:rsid w:val="00184249"/>
    <w:rsid w:val="0019414E"/>
    <w:rsid w:val="00194DC9"/>
    <w:rsid w:val="001B0317"/>
    <w:rsid w:val="001E5FB2"/>
    <w:rsid w:val="00276822"/>
    <w:rsid w:val="00280463"/>
    <w:rsid w:val="00295F92"/>
    <w:rsid w:val="002F4024"/>
    <w:rsid w:val="003863F4"/>
    <w:rsid w:val="00393894"/>
    <w:rsid w:val="003C7D16"/>
    <w:rsid w:val="003F738E"/>
    <w:rsid w:val="0040654C"/>
    <w:rsid w:val="00423487"/>
    <w:rsid w:val="00460625"/>
    <w:rsid w:val="004629D4"/>
    <w:rsid w:val="00467184"/>
    <w:rsid w:val="004725FC"/>
    <w:rsid w:val="004809CE"/>
    <w:rsid w:val="00480E24"/>
    <w:rsid w:val="004C023E"/>
    <w:rsid w:val="00590C56"/>
    <w:rsid w:val="00592899"/>
    <w:rsid w:val="00594084"/>
    <w:rsid w:val="005A6288"/>
    <w:rsid w:val="005E76F7"/>
    <w:rsid w:val="005F4AEB"/>
    <w:rsid w:val="006422F7"/>
    <w:rsid w:val="00662284"/>
    <w:rsid w:val="006B3417"/>
    <w:rsid w:val="006C2D97"/>
    <w:rsid w:val="00702729"/>
    <w:rsid w:val="007846B0"/>
    <w:rsid w:val="007B6F2F"/>
    <w:rsid w:val="007D584A"/>
    <w:rsid w:val="007F2005"/>
    <w:rsid w:val="007F2DD0"/>
    <w:rsid w:val="00800E0D"/>
    <w:rsid w:val="00822D0C"/>
    <w:rsid w:val="00877757"/>
    <w:rsid w:val="008934AF"/>
    <w:rsid w:val="008A1D38"/>
    <w:rsid w:val="008D25A5"/>
    <w:rsid w:val="008E3E1D"/>
    <w:rsid w:val="0091567D"/>
    <w:rsid w:val="00966EB5"/>
    <w:rsid w:val="00973A50"/>
    <w:rsid w:val="0097410F"/>
    <w:rsid w:val="00981F0B"/>
    <w:rsid w:val="00983F76"/>
    <w:rsid w:val="00AA665E"/>
    <w:rsid w:val="00AC3758"/>
    <w:rsid w:val="00AC58BA"/>
    <w:rsid w:val="00AD728A"/>
    <w:rsid w:val="00B2070D"/>
    <w:rsid w:val="00B4385C"/>
    <w:rsid w:val="00B860E8"/>
    <w:rsid w:val="00BB2595"/>
    <w:rsid w:val="00BC5122"/>
    <w:rsid w:val="00BE7A42"/>
    <w:rsid w:val="00BF2464"/>
    <w:rsid w:val="00C03735"/>
    <w:rsid w:val="00C34BCA"/>
    <w:rsid w:val="00C504EE"/>
    <w:rsid w:val="00C65185"/>
    <w:rsid w:val="00C83B54"/>
    <w:rsid w:val="00CB2401"/>
    <w:rsid w:val="00CB615B"/>
    <w:rsid w:val="00CB6C9A"/>
    <w:rsid w:val="00CC3721"/>
    <w:rsid w:val="00CE6C96"/>
    <w:rsid w:val="00CF113E"/>
    <w:rsid w:val="00CF5218"/>
    <w:rsid w:val="00D20E04"/>
    <w:rsid w:val="00D361FD"/>
    <w:rsid w:val="00D422E0"/>
    <w:rsid w:val="00D629AA"/>
    <w:rsid w:val="00D70B30"/>
    <w:rsid w:val="00D83117"/>
    <w:rsid w:val="00D92214"/>
    <w:rsid w:val="00DA6320"/>
    <w:rsid w:val="00DF5BC7"/>
    <w:rsid w:val="00E00C21"/>
    <w:rsid w:val="00E13A81"/>
    <w:rsid w:val="00E1485F"/>
    <w:rsid w:val="00E23755"/>
    <w:rsid w:val="00E6795D"/>
    <w:rsid w:val="00E7341A"/>
    <w:rsid w:val="00EA11B1"/>
    <w:rsid w:val="00EC48FF"/>
    <w:rsid w:val="00ED40C0"/>
    <w:rsid w:val="00F20A29"/>
    <w:rsid w:val="00F249CE"/>
    <w:rsid w:val="00F34506"/>
    <w:rsid w:val="00F644EF"/>
    <w:rsid w:val="00FE0988"/>
    <w:rsid w:val="00FE6DE1"/>
    <w:rsid w:val="5B630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FF32"/>
  <w15:chartTrackingRefBased/>
  <w15:docId w15:val="{5A6FED8E-9CC0-49A8-A50E-30A938CE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779"/>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0B48F7"/>
    <w:pPr>
      <w:keepNext/>
      <w:keepLines/>
      <w:spacing w:before="240"/>
      <w:outlineLvl w:val="0"/>
    </w:pPr>
    <w:rPr>
      <w:rFonts w:asciiTheme="majorHAnsi" w:eastAsiaTheme="majorEastAsia" w:hAnsiTheme="majorHAnsi" w:cstheme="majorBidi"/>
      <w:b/>
      <w:bCs/>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B207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779"/>
    <w:rPr>
      <w:color w:val="0000FF"/>
      <w:u w:val="single"/>
    </w:rPr>
  </w:style>
  <w:style w:type="paragraph" w:styleId="ListParagraph">
    <w:name w:val="List Paragraph"/>
    <w:basedOn w:val="Normal"/>
    <w:qFormat/>
    <w:rsid w:val="000E6779"/>
    <w:pPr>
      <w:ind w:left="720"/>
    </w:pPr>
  </w:style>
  <w:style w:type="paragraph" w:styleId="Header">
    <w:name w:val="header"/>
    <w:basedOn w:val="Normal"/>
    <w:link w:val="HeaderChar"/>
    <w:uiPriority w:val="99"/>
    <w:unhideWhenUsed/>
    <w:rsid w:val="00280463"/>
    <w:pPr>
      <w:tabs>
        <w:tab w:val="center" w:pos="4513"/>
        <w:tab w:val="right" w:pos="9026"/>
      </w:tabs>
    </w:pPr>
  </w:style>
  <w:style w:type="character" w:customStyle="1" w:styleId="HeaderChar">
    <w:name w:val="Header Char"/>
    <w:basedOn w:val="DefaultParagraphFont"/>
    <w:link w:val="Header"/>
    <w:uiPriority w:val="99"/>
    <w:rsid w:val="00280463"/>
    <w:rPr>
      <w:rFonts w:ascii="Times New Roman" w:hAnsi="Times New Roman" w:cs="Times New Roman"/>
      <w:sz w:val="24"/>
      <w:szCs w:val="24"/>
      <w:lang w:eastAsia="en-GB"/>
    </w:rPr>
  </w:style>
  <w:style w:type="paragraph" w:styleId="Footer">
    <w:name w:val="footer"/>
    <w:basedOn w:val="Normal"/>
    <w:link w:val="FooterChar"/>
    <w:uiPriority w:val="99"/>
    <w:unhideWhenUsed/>
    <w:rsid w:val="00280463"/>
    <w:pPr>
      <w:tabs>
        <w:tab w:val="center" w:pos="4513"/>
        <w:tab w:val="right" w:pos="9026"/>
      </w:tabs>
    </w:pPr>
  </w:style>
  <w:style w:type="character" w:customStyle="1" w:styleId="FooterChar">
    <w:name w:val="Footer Char"/>
    <w:basedOn w:val="DefaultParagraphFont"/>
    <w:link w:val="Footer"/>
    <w:uiPriority w:val="99"/>
    <w:rsid w:val="00280463"/>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F738E"/>
    <w:rPr>
      <w:sz w:val="16"/>
      <w:szCs w:val="16"/>
    </w:rPr>
  </w:style>
  <w:style w:type="paragraph" w:styleId="CommentText">
    <w:name w:val="annotation text"/>
    <w:basedOn w:val="Normal"/>
    <w:link w:val="CommentTextChar"/>
    <w:uiPriority w:val="99"/>
    <w:semiHidden/>
    <w:unhideWhenUsed/>
    <w:rsid w:val="003F738E"/>
    <w:rPr>
      <w:sz w:val="20"/>
      <w:szCs w:val="20"/>
    </w:rPr>
  </w:style>
  <w:style w:type="character" w:customStyle="1" w:styleId="CommentTextChar">
    <w:name w:val="Comment Text Char"/>
    <w:basedOn w:val="DefaultParagraphFont"/>
    <w:link w:val="CommentText"/>
    <w:uiPriority w:val="99"/>
    <w:semiHidden/>
    <w:rsid w:val="003F738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738E"/>
    <w:rPr>
      <w:b/>
      <w:bCs/>
    </w:rPr>
  </w:style>
  <w:style w:type="character" w:customStyle="1" w:styleId="CommentSubjectChar">
    <w:name w:val="Comment Subject Char"/>
    <w:basedOn w:val="CommentTextChar"/>
    <w:link w:val="CommentSubject"/>
    <w:uiPriority w:val="99"/>
    <w:semiHidden/>
    <w:rsid w:val="003F738E"/>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F7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38E"/>
    <w:rPr>
      <w:rFonts w:ascii="Segoe UI" w:hAnsi="Segoe UI" w:cs="Segoe UI"/>
      <w:sz w:val="18"/>
      <w:szCs w:val="18"/>
      <w:lang w:eastAsia="en-GB"/>
    </w:rPr>
  </w:style>
  <w:style w:type="character" w:customStyle="1" w:styleId="Heading1Char">
    <w:name w:val="Heading 1 Char"/>
    <w:basedOn w:val="DefaultParagraphFont"/>
    <w:link w:val="Heading1"/>
    <w:uiPriority w:val="9"/>
    <w:rsid w:val="000B48F7"/>
    <w:rPr>
      <w:rFonts w:asciiTheme="majorHAnsi" w:eastAsiaTheme="majorEastAsia" w:hAnsiTheme="majorHAnsi" w:cstheme="majorBidi"/>
      <w:b/>
      <w:bCs/>
      <w:color w:val="365F91" w:themeColor="accent1" w:themeShade="BF"/>
      <w:sz w:val="32"/>
      <w:szCs w:val="32"/>
    </w:rPr>
  </w:style>
  <w:style w:type="character" w:styleId="UnresolvedMention">
    <w:name w:val="Unresolved Mention"/>
    <w:basedOn w:val="DefaultParagraphFont"/>
    <w:uiPriority w:val="99"/>
    <w:semiHidden/>
    <w:unhideWhenUsed/>
    <w:rsid w:val="000467E5"/>
    <w:rPr>
      <w:color w:val="605E5C"/>
      <w:shd w:val="clear" w:color="auto" w:fill="E1DFDD"/>
    </w:rPr>
  </w:style>
  <w:style w:type="table" w:styleId="TableGrid">
    <w:name w:val="Table Grid"/>
    <w:basedOn w:val="TableNormal"/>
    <w:uiPriority w:val="59"/>
    <w:rsid w:val="0004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2070D"/>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7F200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3508">
      <w:bodyDiv w:val="1"/>
      <w:marLeft w:val="0"/>
      <w:marRight w:val="0"/>
      <w:marTop w:val="0"/>
      <w:marBottom w:val="0"/>
      <w:divBdr>
        <w:top w:val="none" w:sz="0" w:space="0" w:color="auto"/>
        <w:left w:val="none" w:sz="0" w:space="0" w:color="auto"/>
        <w:bottom w:val="none" w:sz="0" w:space="0" w:color="auto"/>
        <w:right w:val="none" w:sz="0" w:space="0" w:color="auto"/>
      </w:divBdr>
    </w:div>
    <w:div w:id="1147085775">
      <w:bodyDiv w:val="1"/>
      <w:marLeft w:val="0"/>
      <w:marRight w:val="0"/>
      <w:marTop w:val="0"/>
      <w:marBottom w:val="0"/>
      <w:divBdr>
        <w:top w:val="none" w:sz="0" w:space="0" w:color="auto"/>
        <w:left w:val="none" w:sz="0" w:space="0" w:color="auto"/>
        <w:bottom w:val="none" w:sz="0" w:space="0" w:color="auto"/>
        <w:right w:val="none" w:sz="0" w:space="0" w:color="auto"/>
      </w:divBdr>
    </w:div>
    <w:div w:id="15448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ddenhamcllr.nickmills@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ource_x0020_Path xmlns="6729c581-bcf1-4ad4-a4fc-09cfc575b502">Y:\Community Resilience\Templates\CEP template V1.docx</Source_x0020_Path>
    <PublishingStartDate xmlns="http://schemas.microsoft.com/sharepoint/v3" xsi:nil="true"/>
    <TaxCatchAll xmlns="75304046-ffad-4f70-9f4b-bbc776f1b690" xsi:nil="true"/>
    <lcf76f155ced4ddcb4097134ff3c332f xmlns="6729c581-bcf1-4ad4-a4fc-09cfc575b5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B887B47A9F634AAE32821DC9898BE5" ma:contentTypeVersion="22" ma:contentTypeDescription="Create a new document." ma:contentTypeScope="" ma:versionID="04a726d91c7b4f614ece54c60b88baa4">
  <xsd:schema xmlns:xsd="http://www.w3.org/2001/XMLSchema" xmlns:xs="http://www.w3.org/2001/XMLSchema" xmlns:p="http://schemas.microsoft.com/office/2006/metadata/properties" xmlns:ns1="http://schemas.microsoft.com/sharepoint/v3" xmlns:ns2="6729c581-bcf1-4ad4-a4fc-09cfc575b502" xmlns:ns3="16352b08-c86b-4539-8cfa-9278ef5be202" xmlns:ns4="75304046-ffad-4f70-9f4b-bbc776f1b690" targetNamespace="http://schemas.microsoft.com/office/2006/metadata/properties" ma:root="true" ma:fieldsID="0c73606df41867268873d1b359c2b41e" ns1:_="" ns2:_="" ns3:_="" ns4:_="">
    <xsd:import namespace="http://schemas.microsoft.com/sharepoint/v3"/>
    <xsd:import namespace="6729c581-bcf1-4ad4-a4fc-09cfc575b502"/>
    <xsd:import namespace="16352b08-c86b-4539-8cfa-9278ef5be202"/>
    <xsd:import namespace="75304046-ffad-4f70-9f4b-bbc776f1b690"/>
    <xsd:element name="properties">
      <xsd:complexType>
        <xsd:sequence>
          <xsd:element name="documentManagement">
            <xsd:complexType>
              <xsd:all>
                <xsd:element ref="ns1:PublishingStartDate" minOccurs="0"/>
                <xsd:element ref="ns1:PublishingExpirationDate" minOccurs="0"/>
                <xsd:element ref="ns2:Source_x0020_Path"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29c581-bcf1-4ad4-a4fc-09cfc575b502" elementFormDefault="qualified">
    <xsd:import namespace="http://schemas.microsoft.com/office/2006/documentManagement/types"/>
    <xsd:import namespace="http://schemas.microsoft.com/office/infopath/2007/PartnerControls"/>
    <xsd:element name="Source_x0020_Path" ma:index="10" nillable="true" ma:displayName="Source Path" ma:hidden="true" ma:internalName="Source_x0020_Path"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52b08-c86b-4539-8cfa-9278ef5be2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c64e83e-fea5-4b19-b95e-8956ba7c3b16}" ma:internalName="TaxCatchAll" ma:showField="CatchAllData" ma:web="16352b08-c86b-4539-8cfa-9278ef5be2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A6C30-9D90-B64F-8E3C-BCCF7C77A5B4}">
  <ds:schemaRefs>
    <ds:schemaRef ds:uri="http://schemas.openxmlformats.org/officeDocument/2006/bibliography"/>
  </ds:schemaRefs>
</ds:datastoreItem>
</file>

<file path=customXml/itemProps2.xml><?xml version="1.0" encoding="utf-8"?>
<ds:datastoreItem xmlns:ds="http://schemas.openxmlformats.org/officeDocument/2006/customXml" ds:itemID="{05758026-ED2F-40E0-8653-AEE64128288F}">
  <ds:schemaRefs>
    <ds:schemaRef ds:uri="http://schemas.microsoft.com/office/2006/metadata/properties"/>
    <ds:schemaRef ds:uri="http://schemas.microsoft.com/office/infopath/2007/PartnerControls"/>
    <ds:schemaRef ds:uri="http://schemas.microsoft.com/sharepoint/v3"/>
    <ds:schemaRef ds:uri="6729c581-bcf1-4ad4-a4fc-09cfc575b502"/>
    <ds:schemaRef ds:uri="75304046-ffad-4f70-9f4b-bbc776f1b690"/>
  </ds:schemaRefs>
</ds:datastoreItem>
</file>

<file path=customXml/itemProps3.xml><?xml version="1.0" encoding="utf-8"?>
<ds:datastoreItem xmlns:ds="http://schemas.openxmlformats.org/officeDocument/2006/customXml" ds:itemID="{373B1F8D-ACA7-4244-B1FA-C79AB5F6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29c581-bcf1-4ad4-a4fc-09cfc575b502"/>
    <ds:schemaRef ds:uri="16352b08-c86b-4539-8cfa-9278ef5be202"/>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8D44C-A2E0-433F-9C26-5EFBF9485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Fawkner-Simpson</dc:creator>
  <cp:keywords/>
  <dc:description/>
  <cp:lastModifiedBy>Nick Mills</cp:lastModifiedBy>
  <cp:revision>4</cp:revision>
  <cp:lastPrinted>2023-10-16T06:02:00Z</cp:lastPrinted>
  <dcterms:created xsi:type="dcterms:W3CDTF">2023-11-12T08:42:00Z</dcterms:created>
  <dcterms:modified xsi:type="dcterms:W3CDTF">2023-11-12T08:51:00Z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0x01010030B887B47A9F634AAE32821DC9898BE5</vt:lpwstr>
  </property>
  <property fmtid="{D5CDD505-2E9C-101B-9397-08002B2CF9AE}" pid="3" name="Order">
    <vt:r8>100</vt:r8>
  </property>
  <property fmtid="{D5CDD505-2E9C-101B-9397-08002B2CF9AE}" pid="4" name="AuthorIds_UIVersion_512">
    <vt:lpwstr>33</vt:lpwstr>
  </property>
  <property fmtid="{D5CDD505-2E9C-101B-9397-08002B2CF9AE}" pid="5" name="MediaServiceImageTags">
    <vt:lpwstr/>
  </property>
</Properties>
</file>